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271F" w14:textId="7A75548A" w:rsidR="008F0FB7" w:rsidRPr="0052548E" w:rsidRDefault="008F0FB7" w:rsidP="008F0FB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BF694C">
        <w:rPr>
          <w:rFonts w:ascii="Arial" w:hAnsi="Arial" w:cs="Arial"/>
          <w:b/>
          <w:bCs/>
          <w:sz w:val="28"/>
        </w:rPr>
        <w:t>9</w:t>
      </w:r>
      <w:r>
        <w:rPr>
          <w:rFonts w:ascii="Arial" w:hAnsi="Arial" w:cs="Arial"/>
          <w:b/>
          <w:bCs/>
          <w:sz w:val="28"/>
        </w:rPr>
        <w:t xml:space="preserve">   </w:t>
      </w:r>
      <w:r>
        <w:rPr>
          <w:rFonts w:ascii="Arial" w:hAnsi="Arial" w:cs="Arial"/>
          <w:b/>
          <w:bCs/>
          <w:sz w:val="28"/>
        </w:rPr>
        <w:tab/>
      </w:r>
      <w:r>
        <w:rPr>
          <w:rFonts w:ascii="Arial" w:hAnsi="Arial" w:cs="Arial"/>
          <w:b/>
          <w:bCs/>
          <w:sz w:val="28"/>
        </w:rPr>
        <w:tab/>
      </w:r>
      <w:r w:rsidR="00012DC3">
        <w:rPr>
          <w:rFonts w:ascii="Arial" w:hAnsi="Arial" w:cs="Arial"/>
          <w:b/>
          <w:bCs/>
          <w:sz w:val="28"/>
        </w:rPr>
        <w:t xml:space="preserve"> </w:t>
      </w:r>
      <w:r w:rsidR="00CA47C0" w:rsidRPr="00CA47C0">
        <w:rPr>
          <w:rFonts w:ascii="Arial" w:hAnsi="Arial" w:cs="Arial"/>
          <w:b/>
          <w:bCs/>
          <w:sz w:val="28"/>
        </w:rPr>
        <w:t>R1-</w:t>
      </w:r>
      <w:r w:rsidR="00012DC3" w:rsidRPr="00012DC3">
        <w:rPr>
          <w:rFonts w:ascii="Arial" w:hAnsi="Arial" w:cs="Arial"/>
          <w:b/>
          <w:bCs/>
          <w:sz w:val="28"/>
        </w:rPr>
        <w:t>1913246</w:t>
      </w:r>
    </w:p>
    <w:p w14:paraId="718E8B27" w14:textId="695B2268" w:rsidR="008F0FB7" w:rsidRPr="009513AC" w:rsidRDefault="00BF694C" w:rsidP="008F0F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8F0FB7">
        <w:rPr>
          <w:rFonts w:ascii="Arial" w:eastAsia="MS Mincho" w:hAnsi="Arial" w:cs="Arial"/>
          <w:b/>
          <w:bCs/>
          <w:sz w:val="28"/>
          <w:lang w:eastAsia="ja-JP"/>
        </w:rPr>
        <w:t xml:space="preserve">, </w:t>
      </w:r>
      <w:r>
        <w:rPr>
          <w:rFonts w:ascii="Arial" w:eastAsia="MS Mincho" w:hAnsi="Arial" w:cs="Arial"/>
          <w:b/>
          <w:bCs/>
          <w:sz w:val="28"/>
          <w:lang w:eastAsia="ja-JP"/>
        </w:rPr>
        <w:t>USA</w:t>
      </w:r>
      <w:r w:rsidR="008F0FB7">
        <w:rPr>
          <w:rFonts w:ascii="Arial" w:eastAsia="MS Mincho" w:hAnsi="Arial" w:cs="Arial"/>
          <w:b/>
          <w:bCs/>
          <w:sz w:val="28"/>
          <w:lang w:eastAsia="ja-JP"/>
        </w:rPr>
        <w:t xml:space="preserve">, </w:t>
      </w:r>
      <w:r>
        <w:rPr>
          <w:rFonts w:ascii="Arial" w:eastAsia="MS Mincho" w:hAnsi="Arial" w:cs="Arial"/>
          <w:b/>
          <w:bCs/>
          <w:sz w:val="28"/>
          <w:lang w:eastAsia="ja-JP"/>
        </w:rPr>
        <w:t>November</w:t>
      </w:r>
      <w:r w:rsidR="008F0FB7">
        <w:rPr>
          <w:rFonts w:ascii="Arial" w:eastAsia="MS Mincho" w:hAnsi="Arial" w:cs="Arial"/>
          <w:b/>
          <w:bCs/>
          <w:sz w:val="28"/>
          <w:lang w:eastAsia="ja-JP"/>
        </w:rPr>
        <w:t xml:space="preserve"> 1</w:t>
      </w:r>
      <w:r>
        <w:rPr>
          <w:rFonts w:ascii="Arial" w:eastAsia="MS Mincho" w:hAnsi="Arial" w:cs="Arial"/>
          <w:b/>
          <w:bCs/>
          <w:sz w:val="28"/>
          <w:lang w:eastAsia="ja-JP"/>
        </w:rPr>
        <w:t>8</w:t>
      </w:r>
      <w:r w:rsidR="00D56306" w:rsidRPr="008F0FB7">
        <w:rPr>
          <w:rFonts w:ascii="Arial" w:eastAsia="MS Mincho" w:hAnsi="Arial" w:cs="Arial"/>
          <w:b/>
          <w:bCs/>
          <w:sz w:val="28"/>
          <w:vertAlign w:val="superscript"/>
          <w:lang w:eastAsia="ja-JP"/>
        </w:rPr>
        <w:t>th</w:t>
      </w:r>
      <w:r w:rsidR="00D56306">
        <w:rPr>
          <w:rFonts w:ascii="Arial" w:eastAsia="MS Mincho" w:hAnsi="Arial" w:cs="Arial"/>
          <w:b/>
          <w:bCs/>
          <w:sz w:val="28"/>
          <w:lang w:eastAsia="ja-JP"/>
        </w:rPr>
        <w:t xml:space="preserve"> –</w:t>
      </w:r>
      <w:r w:rsidR="008F0FB7">
        <w:rPr>
          <w:rFonts w:ascii="Arial" w:eastAsia="MS Mincho" w:hAnsi="Arial" w:cs="Arial"/>
          <w:b/>
          <w:bCs/>
          <w:sz w:val="28"/>
          <w:lang w:eastAsia="ja-JP"/>
        </w:rPr>
        <w:t xml:space="preserve"> </w:t>
      </w:r>
      <w:r>
        <w:rPr>
          <w:rFonts w:ascii="Arial" w:eastAsia="MS Mincho" w:hAnsi="Arial" w:cs="Arial"/>
          <w:b/>
          <w:bCs/>
          <w:sz w:val="28"/>
          <w:lang w:eastAsia="ja-JP"/>
        </w:rPr>
        <w:t>November</w:t>
      </w:r>
      <w:r w:rsidR="008F0FB7">
        <w:rPr>
          <w:rFonts w:ascii="Arial" w:eastAsia="MS Mincho" w:hAnsi="Arial" w:cs="Arial"/>
          <w:b/>
          <w:bCs/>
          <w:sz w:val="28"/>
          <w:lang w:eastAsia="ja-JP"/>
        </w:rPr>
        <w:t xml:space="preserve"> </w:t>
      </w:r>
      <w:r w:rsidR="006625C5">
        <w:rPr>
          <w:rFonts w:ascii="Arial" w:eastAsia="MS Mincho" w:hAnsi="Arial" w:cs="Arial"/>
          <w:b/>
          <w:bCs/>
          <w:sz w:val="28"/>
          <w:lang w:eastAsia="ja-JP"/>
        </w:rPr>
        <w:t>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8F0FB7">
        <w:rPr>
          <w:rFonts w:ascii="Arial" w:eastAsia="MS Mincho" w:hAnsi="Arial" w:cs="Arial"/>
          <w:b/>
          <w:bCs/>
          <w:sz w:val="28"/>
          <w:lang w:eastAsia="ja-JP"/>
        </w:rPr>
        <w:t xml:space="preserve">, 2019 </w:t>
      </w:r>
    </w:p>
    <w:p w14:paraId="047D4E88" w14:textId="77777777" w:rsidR="008F0FB7" w:rsidRPr="000A64D8" w:rsidRDefault="008F0FB7" w:rsidP="008F0FB7">
      <w:pPr>
        <w:pStyle w:val="Footer"/>
        <w:jc w:val="both"/>
        <w:rPr>
          <w:noProof w:val="0"/>
        </w:rPr>
      </w:pPr>
    </w:p>
    <w:p w14:paraId="563A7885" w14:textId="77777777" w:rsidR="008F0FB7" w:rsidRPr="000A64D8" w:rsidRDefault="008F0FB7" w:rsidP="008F0FB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6.2.1.3</w:t>
      </w:r>
    </w:p>
    <w:p w14:paraId="1C2E5A3D" w14:textId="77777777" w:rsidR="008F0FB7" w:rsidRPr="000A64D8" w:rsidRDefault="008F0FB7" w:rsidP="008F0F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9489A6C" w14:textId="77777777" w:rsidR="008F0FB7" w:rsidRPr="008F0FB7" w:rsidRDefault="008F0FB7" w:rsidP="008F0FB7">
      <w:pPr>
        <w:ind w:left="1988" w:hanging="1988"/>
        <w:jc w:val="both"/>
        <w:rPr>
          <w:rFonts w:ascii="Arial" w:hAnsi="Arial"/>
          <w:sz w:val="28"/>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992D0A">
        <w:rPr>
          <w:rFonts w:ascii="Arial" w:hAnsi="Arial"/>
          <w:sz w:val="24"/>
          <w:lang w:val="en-GB"/>
        </w:rPr>
        <w:t>Scheduling of multiple DL/UL transport blocks</w:t>
      </w:r>
    </w:p>
    <w:p w14:paraId="183E7135" w14:textId="0213F0C3" w:rsidR="008F0FB7" w:rsidRPr="00E57611" w:rsidRDefault="008F0FB7" w:rsidP="00E5761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6A4B4072" w14:textId="495E2422" w:rsidR="00CA47C0" w:rsidRDefault="00CA47C0" w:rsidP="00724D53">
      <w:pPr>
        <w:pStyle w:val="Heading1"/>
      </w:pPr>
      <w:r>
        <w:t>Introduction</w:t>
      </w:r>
    </w:p>
    <w:p w14:paraId="3B9D0AD6" w14:textId="3F6580FF" w:rsidR="00CA47C0" w:rsidRDefault="00CA47C0" w:rsidP="00CA47C0">
      <w:pPr>
        <w:rPr>
          <w:lang w:val="en-GB"/>
        </w:rPr>
      </w:pPr>
      <w:r>
        <w:rPr>
          <w:lang w:val="en-GB"/>
        </w:rPr>
        <w:t xml:space="preserve">In RAN1#98bis, the following agreements were reached regarding scheduling of multiple TBs in </w:t>
      </w:r>
      <w:proofErr w:type="spellStart"/>
      <w:r>
        <w:rPr>
          <w:lang w:val="en-GB"/>
        </w:rPr>
        <w:t>eMTC</w:t>
      </w:r>
      <w:proofErr w:type="spellEnd"/>
      <w:r>
        <w:rPr>
          <w:lang w:val="en-GB"/>
        </w:rPr>
        <w:t>:</w:t>
      </w:r>
    </w:p>
    <w:p w14:paraId="2DBA34EE" w14:textId="77777777" w:rsidR="00CA47C0" w:rsidRPr="00CB4F41" w:rsidRDefault="00CA47C0" w:rsidP="00CA47C0">
      <w:pPr>
        <w:rPr>
          <w:b/>
          <w:bCs/>
          <w:lang w:eastAsia="x-none"/>
        </w:rPr>
      </w:pPr>
      <w:r w:rsidRPr="00CB4F41">
        <w:rPr>
          <w:b/>
          <w:bCs/>
          <w:highlight w:val="green"/>
          <w:lang w:eastAsia="x-none"/>
        </w:rPr>
        <w:t>Agreement</w:t>
      </w:r>
    </w:p>
    <w:p w14:paraId="59FB6E3F" w14:textId="6B1B8460" w:rsidR="00CA47C0" w:rsidRDefault="00CA47C0" w:rsidP="00CA47C0">
      <w:pPr>
        <w:rPr>
          <w:lang w:eastAsia="x-none"/>
        </w:rPr>
      </w:pPr>
      <w:r w:rsidRPr="00CB4F41">
        <w:rPr>
          <w:rFonts w:cs="Arial"/>
        </w:rPr>
        <w:t>The unicast multi-TB feature is enabled separately for DL and UL</w:t>
      </w:r>
    </w:p>
    <w:p w14:paraId="1DC15F4D" w14:textId="77777777" w:rsidR="00CA47C0" w:rsidRPr="00CB4F41" w:rsidRDefault="00CA47C0" w:rsidP="00CA47C0">
      <w:pPr>
        <w:pStyle w:val="Proposal"/>
        <w:tabs>
          <w:tab w:val="clear" w:pos="1701"/>
          <w:tab w:val="left" w:pos="0"/>
        </w:tabs>
        <w:overflowPunct/>
        <w:autoSpaceDE/>
        <w:autoSpaceDN/>
        <w:adjustRightInd/>
        <w:spacing w:after="0"/>
        <w:ind w:left="0" w:firstLine="0"/>
        <w:textAlignment w:val="auto"/>
        <w:rPr>
          <w:rFonts w:cs="Arial"/>
          <w:lang w:val="en-US"/>
        </w:rPr>
      </w:pPr>
      <w:r w:rsidRPr="00CB4F41">
        <w:rPr>
          <w:rFonts w:cs="Arial"/>
          <w:highlight w:val="green"/>
          <w:lang w:val="en-US"/>
        </w:rPr>
        <w:t>Agreement</w:t>
      </w:r>
    </w:p>
    <w:p w14:paraId="1E71BC7B" w14:textId="77777777" w:rsidR="00CA47C0" w:rsidRPr="00CB4F41"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CB4F41">
        <w:rPr>
          <w:rFonts w:cs="Arial"/>
          <w:b w:val="0"/>
          <w:bCs w:val="0"/>
          <w:lang w:val="en-US"/>
        </w:rPr>
        <w:t>For unicast, scheduling gaps can be configured separately for DL and UL by RRC</w:t>
      </w:r>
    </w:p>
    <w:p w14:paraId="0C58744F" w14:textId="77777777" w:rsidR="00CA47C0" w:rsidRPr="001A5A1E" w:rsidRDefault="00CA47C0" w:rsidP="00CA47C0">
      <w:pPr>
        <w:numPr>
          <w:ilvl w:val="0"/>
          <w:numId w:val="26"/>
        </w:numPr>
        <w:overflowPunct/>
        <w:autoSpaceDE/>
        <w:autoSpaceDN/>
        <w:adjustRightInd/>
        <w:spacing w:after="0"/>
        <w:textAlignment w:val="auto"/>
        <w:rPr>
          <w:lang w:eastAsia="zh-CN"/>
        </w:rPr>
      </w:pPr>
      <w:r w:rsidRPr="001A5A1E">
        <w:rPr>
          <w:lang w:eastAsia="zh-CN"/>
        </w:rPr>
        <w:t>Dynamic activation/deactivation of scheduling gaps via DCI is FFS.</w:t>
      </w:r>
    </w:p>
    <w:p w14:paraId="3872A1F6" w14:textId="77777777" w:rsidR="00CA47C0" w:rsidRPr="00485D9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p>
    <w:p w14:paraId="20BC3B1A" w14:textId="77777777" w:rsidR="00CA47C0" w:rsidRPr="008A7FF6" w:rsidRDefault="00CA47C0" w:rsidP="00CA47C0">
      <w:pPr>
        <w:pStyle w:val="Proposal"/>
        <w:tabs>
          <w:tab w:val="clear" w:pos="1701"/>
          <w:tab w:val="left" w:pos="0"/>
        </w:tabs>
        <w:overflowPunct/>
        <w:autoSpaceDE/>
        <w:autoSpaceDN/>
        <w:adjustRightInd/>
        <w:spacing w:after="0"/>
        <w:ind w:left="0" w:firstLine="0"/>
        <w:textAlignment w:val="auto"/>
        <w:rPr>
          <w:rFonts w:cs="Arial"/>
          <w:lang w:val="en-US"/>
        </w:rPr>
      </w:pPr>
      <w:r w:rsidRPr="008A7FF6">
        <w:rPr>
          <w:rFonts w:cs="Arial"/>
          <w:highlight w:val="green"/>
          <w:lang w:val="en-US"/>
        </w:rPr>
        <w:t>Agreement</w:t>
      </w:r>
    </w:p>
    <w:p w14:paraId="70341B06" w14:textId="77777777" w:rsidR="00CA47C0" w:rsidRPr="008A7FF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8A7FF6">
        <w:rPr>
          <w:rFonts w:cs="Arial"/>
          <w:b w:val="0"/>
          <w:bCs w:val="0"/>
          <w:lang w:val="en-US"/>
        </w:rPr>
        <w:t>For UEs that support multi-TB scheduling with HARQ-ACK bundling, the bundling is enabled/disabled/configured by RRC and the actual bundle size is indicated by DCI</w:t>
      </w:r>
    </w:p>
    <w:p w14:paraId="19FDB96E" w14:textId="77777777" w:rsidR="00CA47C0" w:rsidRDefault="00CA47C0" w:rsidP="00CA47C0">
      <w:pPr>
        <w:rPr>
          <w:lang w:eastAsia="x-none"/>
        </w:rPr>
      </w:pPr>
    </w:p>
    <w:p w14:paraId="35BF7B5E" w14:textId="77777777" w:rsidR="00CA47C0" w:rsidRPr="004F7DF2" w:rsidRDefault="00CA47C0" w:rsidP="00CA47C0">
      <w:pPr>
        <w:rPr>
          <w:b/>
          <w:bCs/>
          <w:lang w:eastAsia="x-none"/>
        </w:rPr>
      </w:pPr>
      <w:r w:rsidRPr="004F7DF2">
        <w:rPr>
          <w:b/>
          <w:bCs/>
          <w:highlight w:val="green"/>
          <w:lang w:eastAsia="x-none"/>
        </w:rPr>
        <w:t>Agreement</w:t>
      </w:r>
    </w:p>
    <w:p w14:paraId="0DEC86CA" w14:textId="77777777" w:rsidR="00CA47C0" w:rsidRPr="001A5A1E" w:rsidRDefault="00CA47C0" w:rsidP="00CA47C0">
      <w:pPr>
        <w:numPr>
          <w:ilvl w:val="0"/>
          <w:numId w:val="26"/>
        </w:numPr>
        <w:overflowPunct/>
        <w:autoSpaceDE/>
        <w:autoSpaceDN/>
        <w:adjustRightInd/>
        <w:spacing w:after="0"/>
        <w:textAlignment w:val="auto"/>
        <w:rPr>
          <w:lang w:eastAsia="zh-CN"/>
        </w:rPr>
      </w:pPr>
      <w:r w:rsidRPr="001A5A1E">
        <w:rPr>
          <w:lang w:eastAsia="zh-CN"/>
        </w:rPr>
        <w:t>For UEs that support multi-TB scheduling with HARQ-ACK bundling, the maximum bundle size is 4.</w:t>
      </w:r>
    </w:p>
    <w:p w14:paraId="62E98FD5" w14:textId="6F71960F"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Strive to reuse Rel-14 HARQ-ACK bundling feature as baseline at least for the non-interleaving case</w:t>
      </w:r>
    </w:p>
    <w:p w14:paraId="7396ACDD" w14:textId="77777777" w:rsidR="0008598F" w:rsidRPr="0008598F" w:rsidRDefault="0008598F" w:rsidP="0008598F">
      <w:pPr>
        <w:overflowPunct/>
        <w:autoSpaceDE/>
        <w:autoSpaceDN/>
        <w:adjustRightInd/>
        <w:spacing w:after="0"/>
        <w:ind w:left="720"/>
        <w:textAlignment w:val="auto"/>
        <w:rPr>
          <w:lang w:eastAsia="zh-CN"/>
        </w:rPr>
      </w:pPr>
    </w:p>
    <w:p w14:paraId="353FCD0D" w14:textId="77777777" w:rsidR="00CA47C0" w:rsidRPr="0035632D" w:rsidRDefault="00CA47C0" w:rsidP="00CA47C0">
      <w:pPr>
        <w:rPr>
          <w:b/>
          <w:bCs/>
          <w:lang w:eastAsia="x-none"/>
        </w:rPr>
      </w:pPr>
      <w:r w:rsidRPr="00BA6F79">
        <w:rPr>
          <w:b/>
          <w:bCs/>
          <w:highlight w:val="green"/>
          <w:lang w:eastAsia="x-none"/>
        </w:rPr>
        <w:t>Agreement</w:t>
      </w:r>
    </w:p>
    <w:p w14:paraId="6BAA2A10" w14:textId="77777777"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For unicast in CE mode A, at least for 1-2 TBs, scheduling with a single DCI is supported without new restrictions on MCS.</w:t>
      </w:r>
    </w:p>
    <w:p w14:paraId="7A1C8672" w14:textId="77777777" w:rsidR="00CA47C0" w:rsidRPr="00297135" w:rsidRDefault="00CA47C0" w:rsidP="00CA47C0">
      <w:pPr>
        <w:numPr>
          <w:ilvl w:val="1"/>
          <w:numId w:val="26"/>
        </w:numPr>
        <w:overflowPunct/>
        <w:autoSpaceDE/>
        <w:autoSpaceDN/>
        <w:adjustRightInd/>
        <w:spacing w:after="0"/>
        <w:textAlignment w:val="auto"/>
        <w:rPr>
          <w:lang w:eastAsia="zh-CN"/>
        </w:rPr>
      </w:pPr>
      <w:r w:rsidRPr="001D1D7E">
        <w:rPr>
          <w:rFonts w:eastAsia="Yu Mincho" w:hint="eastAsia"/>
          <w:lang w:eastAsia="ja-JP"/>
        </w:rPr>
        <w:t>F</w:t>
      </w:r>
      <w:r w:rsidRPr="001D1D7E">
        <w:rPr>
          <w:rFonts w:eastAsia="Yu Mincho"/>
          <w:lang w:eastAsia="ja-JP"/>
        </w:rPr>
        <w:t>FS for &gt; 2TBs</w:t>
      </w:r>
    </w:p>
    <w:p w14:paraId="335EAD24" w14:textId="77777777" w:rsidR="00CA47C0" w:rsidRDefault="00CA47C0" w:rsidP="00CA47C0">
      <w:pPr>
        <w:numPr>
          <w:ilvl w:val="0"/>
          <w:numId w:val="26"/>
        </w:numPr>
        <w:overflowPunct/>
        <w:autoSpaceDE/>
        <w:autoSpaceDN/>
        <w:adjustRightInd/>
        <w:spacing w:after="0"/>
        <w:textAlignment w:val="auto"/>
        <w:rPr>
          <w:lang w:eastAsia="zh-CN"/>
        </w:rPr>
      </w:pPr>
      <w:r w:rsidRPr="001A5A1E">
        <w:rPr>
          <w:lang w:eastAsia="zh-CN"/>
        </w:rPr>
        <w:t>For unicast in CE mode A, at least for 1-2 TBs, scheduling with a single DCI is supported without new restrictions on RA.</w:t>
      </w:r>
    </w:p>
    <w:p w14:paraId="5224FCF1" w14:textId="77777777" w:rsidR="00CA47C0" w:rsidRPr="00297135" w:rsidRDefault="00CA47C0" w:rsidP="00CA47C0">
      <w:pPr>
        <w:numPr>
          <w:ilvl w:val="1"/>
          <w:numId w:val="26"/>
        </w:numPr>
        <w:overflowPunct/>
        <w:autoSpaceDE/>
        <w:autoSpaceDN/>
        <w:adjustRightInd/>
        <w:spacing w:after="0"/>
        <w:textAlignment w:val="auto"/>
        <w:rPr>
          <w:lang w:eastAsia="zh-CN"/>
        </w:rPr>
      </w:pPr>
      <w:r w:rsidRPr="00297135">
        <w:rPr>
          <w:rFonts w:eastAsia="Yu Mincho" w:hint="eastAsia"/>
          <w:lang w:eastAsia="ja-JP"/>
        </w:rPr>
        <w:t>F</w:t>
      </w:r>
      <w:r w:rsidRPr="00297135">
        <w:rPr>
          <w:rFonts w:eastAsia="Yu Mincho"/>
          <w:lang w:eastAsia="ja-JP"/>
        </w:rPr>
        <w:t>FS for &gt; 2TBs</w:t>
      </w:r>
    </w:p>
    <w:p w14:paraId="13ECEAC0" w14:textId="2374051E" w:rsidR="00CA47C0" w:rsidRDefault="00CA47C0" w:rsidP="00CA47C0">
      <w:pPr>
        <w:numPr>
          <w:ilvl w:val="0"/>
          <w:numId w:val="26"/>
        </w:numPr>
        <w:overflowPunct/>
        <w:autoSpaceDE/>
        <w:autoSpaceDN/>
        <w:adjustRightInd/>
        <w:spacing w:after="0"/>
        <w:textAlignment w:val="auto"/>
        <w:rPr>
          <w:lang w:eastAsia="zh-CN"/>
        </w:rPr>
      </w:pPr>
      <w:r w:rsidRPr="00297135">
        <w:rPr>
          <w:rFonts w:eastAsia="Yu Mincho" w:hint="eastAsia"/>
          <w:lang w:eastAsia="ja-JP"/>
        </w:rPr>
        <w:t>F</w:t>
      </w:r>
      <w:r w:rsidRPr="00297135">
        <w:rPr>
          <w:rFonts w:eastAsia="Yu Mincho"/>
          <w:lang w:eastAsia="ja-JP"/>
        </w:rPr>
        <w:t>FS for CE mode B</w:t>
      </w:r>
    </w:p>
    <w:p w14:paraId="02F68246" w14:textId="77777777" w:rsidR="00CA47C0" w:rsidRDefault="00CA47C0" w:rsidP="00CA47C0">
      <w:pPr>
        <w:rPr>
          <w:lang w:eastAsia="x-none"/>
        </w:rPr>
      </w:pPr>
    </w:p>
    <w:p w14:paraId="45F06596" w14:textId="77777777" w:rsidR="00CA47C0" w:rsidRPr="001D1D7E" w:rsidRDefault="00CA47C0" w:rsidP="00CA47C0">
      <w:pPr>
        <w:rPr>
          <w:rFonts w:eastAsia="Yu Mincho"/>
          <w:b/>
          <w:bCs/>
          <w:lang w:eastAsia="ja-JP"/>
        </w:rPr>
      </w:pPr>
      <w:r w:rsidRPr="001D1D7E">
        <w:rPr>
          <w:rFonts w:eastAsia="Yu Mincho"/>
          <w:b/>
          <w:bCs/>
          <w:highlight w:val="green"/>
          <w:lang w:eastAsia="ja-JP"/>
        </w:rPr>
        <w:t>Agreement</w:t>
      </w:r>
    </w:p>
    <w:p w14:paraId="32760124" w14:textId="77777777" w:rsidR="00CA47C0" w:rsidRPr="001D1D7E" w:rsidRDefault="00CA47C0" w:rsidP="00CA47C0">
      <w:pPr>
        <w:rPr>
          <w:rFonts w:eastAsia="Yu Mincho"/>
          <w:lang w:eastAsia="ja-JP"/>
        </w:rPr>
      </w:pPr>
      <w:r w:rsidRPr="001D1D7E">
        <w:rPr>
          <w:rFonts w:eastAsia="Yu Mincho" w:hint="eastAsia"/>
          <w:lang w:eastAsia="ja-JP"/>
        </w:rPr>
        <w:t>F</w:t>
      </w:r>
      <w:r w:rsidRPr="001D1D7E">
        <w:rPr>
          <w:rFonts w:eastAsia="Yu Mincho"/>
          <w:lang w:eastAsia="ja-JP"/>
        </w:rPr>
        <w:t>or DCI contents for scheduling multiple DL/UL transport blocks for CE mode A, down select one from following options in R1-1911381 for HARQ ID, NDI and number of scheduled HARQ processes.</w:t>
      </w:r>
    </w:p>
    <w:p w14:paraId="74167DCB" w14:textId="77777777" w:rsidR="00CA47C0" w:rsidRPr="00D11982" w:rsidRDefault="00CA47C0" w:rsidP="00CA47C0">
      <w:pPr>
        <w:numPr>
          <w:ilvl w:val="0"/>
          <w:numId w:val="26"/>
        </w:numPr>
        <w:overflowPunct/>
        <w:autoSpaceDE/>
        <w:autoSpaceDN/>
        <w:adjustRightInd/>
        <w:spacing w:after="0"/>
        <w:textAlignment w:val="auto"/>
        <w:rPr>
          <w:lang w:eastAsia="x-none"/>
        </w:rPr>
      </w:pPr>
      <w:r w:rsidRPr="001D1D7E">
        <w:rPr>
          <w:rFonts w:eastAsia="Yu Mincho" w:hint="eastAsia"/>
          <w:lang w:eastAsia="ja-JP"/>
        </w:rPr>
        <w:t>O</w:t>
      </w:r>
      <w:r w:rsidRPr="001D1D7E">
        <w:rPr>
          <w:rFonts w:eastAsia="Yu Mincho"/>
          <w:lang w:eastAsia="ja-JP"/>
        </w:rPr>
        <w:t>ption 1</w:t>
      </w:r>
    </w:p>
    <w:p w14:paraId="1DE4CC09" w14:textId="77777777" w:rsidR="00CA47C0" w:rsidRPr="00BA6F79" w:rsidRDefault="00CA47C0" w:rsidP="00CA47C0">
      <w:pPr>
        <w:numPr>
          <w:ilvl w:val="0"/>
          <w:numId w:val="26"/>
        </w:numPr>
        <w:overflowPunct/>
        <w:autoSpaceDE/>
        <w:autoSpaceDN/>
        <w:adjustRightInd/>
        <w:spacing w:after="0"/>
        <w:textAlignment w:val="auto"/>
        <w:rPr>
          <w:lang w:eastAsia="x-none"/>
        </w:rPr>
      </w:pPr>
      <w:r w:rsidRPr="001D1D7E">
        <w:rPr>
          <w:rFonts w:eastAsia="Yu Mincho" w:hint="eastAsia"/>
          <w:lang w:eastAsia="ja-JP"/>
        </w:rPr>
        <w:t>O</w:t>
      </w:r>
      <w:r w:rsidRPr="001D1D7E">
        <w:rPr>
          <w:rFonts w:eastAsia="Yu Mincho"/>
          <w:lang w:eastAsia="ja-JP"/>
        </w:rPr>
        <w:t>ption 3/5</w:t>
      </w:r>
    </w:p>
    <w:p w14:paraId="1D48EDAE" w14:textId="77777777" w:rsidR="00CA47C0" w:rsidRPr="00297135" w:rsidRDefault="00CA47C0" w:rsidP="00CA47C0">
      <w:pPr>
        <w:rPr>
          <w:lang w:eastAsia="x-none"/>
        </w:rPr>
      </w:pPr>
    </w:p>
    <w:p w14:paraId="11D2F45F" w14:textId="77777777" w:rsidR="00CA47C0" w:rsidRPr="00FA06D9" w:rsidRDefault="00CA47C0" w:rsidP="00CA47C0">
      <w:pPr>
        <w:rPr>
          <w:b/>
          <w:bCs/>
          <w:lang w:eastAsia="x-none"/>
        </w:rPr>
      </w:pPr>
      <w:r w:rsidRPr="00FA06D9">
        <w:rPr>
          <w:b/>
          <w:bCs/>
          <w:highlight w:val="green"/>
          <w:lang w:eastAsia="x-none"/>
        </w:rPr>
        <w:t>Agreement</w:t>
      </w:r>
    </w:p>
    <w:p w14:paraId="64F590EA" w14:textId="77777777" w:rsidR="00CA47C0" w:rsidRPr="00680940" w:rsidRDefault="00CA47C0" w:rsidP="00CA47C0">
      <w:pPr>
        <w:pStyle w:val="Proposal"/>
        <w:overflowPunct/>
        <w:autoSpaceDE/>
        <w:autoSpaceDN/>
        <w:adjustRightInd/>
        <w:spacing w:after="0"/>
        <w:textAlignment w:val="auto"/>
        <w:rPr>
          <w:rFonts w:cs="Arial"/>
          <w:b w:val="0"/>
          <w:bCs w:val="0"/>
          <w:lang w:val="en-US"/>
        </w:rPr>
      </w:pPr>
      <w:r w:rsidRPr="00680940">
        <w:rPr>
          <w:rFonts w:cs="Arial"/>
          <w:b w:val="0"/>
          <w:bCs w:val="0"/>
          <w:lang w:val="en-US"/>
        </w:rPr>
        <w:t>For unicast in CE mode A, for the purpose indicating the number of TBs, select Option 2, i.e.:</w:t>
      </w:r>
    </w:p>
    <w:p w14:paraId="3BC547E3" w14:textId="77777777" w:rsidR="00CA47C0" w:rsidRPr="00680940" w:rsidRDefault="00CA47C0" w:rsidP="00CA47C0">
      <w:pPr>
        <w:pStyle w:val="BodyText"/>
        <w:numPr>
          <w:ilvl w:val="0"/>
          <w:numId w:val="25"/>
        </w:numPr>
        <w:spacing w:after="0"/>
        <w:rPr>
          <w:rFonts w:cs="Arial"/>
          <w:szCs w:val="20"/>
        </w:rPr>
      </w:pPr>
      <w:r w:rsidRPr="00680940">
        <w:rPr>
          <w:rFonts w:cs="Arial"/>
          <w:szCs w:val="20"/>
        </w:rPr>
        <w:lastRenderedPageBreak/>
        <w:t>A new or repurposed field(s) in DCI indicates implicitly or explicitly to indicate 1 TB or multiple TBs</w:t>
      </w:r>
    </w:p>
    <w:p w14:paraId="78E4EF3A" w14:textId="1DDFA6EF" w:rsidR="00CA47C0" w:rsidRDefault="00CA47C0" w:rsidP="00CA47C0">
      <w:pPr>
        <w:pStyle w:val="BodyText"/>
        <w:numPr>
          <w:ilvl w:val="1"/>
          <w:numId w:val="25"/>
        </w:numPr>
        <w:spacing w:after="0"/>
        <w:rPr>
          <w:rFonts w:cs="Arial"/>
          <w:szCs w:val="20"/>
        </w:rPr>
      </w:pPr>
      <w:r w:rsidRPr="00680940">
        <w:rPr>
          <w:rFonts w:cs="Arial"/>
          <w:szCs w:val="20"/>
        </w:rPr>
        <w:t>FFS: Details on how to indicate the exact number of TBs in case it is multiple</w:t>
      </w:r>
    </w:p>
    <w:p w14:paraId="2813D0CE" w14:textId="77777777" w:rsidR="00BE30B4" w:rsidRPr="00BE30B4" w:rsidRDefault="00BE30B4" w:rsidP="00BE30B4">
      <w:pPr>
        <w:pStyle w:val="BodyText"/>
        <w:spacing w:after="0"/>
        <w:ind w:left="1440"/>
        <w:rPr>
          <w:rFonts w:cs="Arial"/>
          <w:szCs w:val="20"/>
        </w:rPr>
      </w:pPr>
    </w:p>
    <w:p w14:paraId="01BA6D20" w14:textId="77777777" w:rsidR="00CA47C0" w:rsidRPr="0035632D" w:rsidRDefault="00CA47C0" w:rsidP="00CA47C0">
      <w:pPr>
        <w:rPr>
          <w:b/>
          <w:bCs/>
          <w:lang w:eastAsia="x-none"/>
        </w:rPr>
      </w:pPr>
      <w:r w:rsidRPr="0035632D">
        <w:rPr>
          <w:b/>
          <w:bCs/>
          <w:highlight w:val="green"/>
          <w:lang w:eastAsia="x-none"/>
        </w:rPr>
        <w:t>Agreement</w:t>
      </w:r>
    </w:p>
    <w:p w14:paraId="67F90B36" w14:textId="77777777" w:rsidR="00CA47C0" w:rsidRPr="00FA06D9"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FA06D9">
        <w:rPr>
          <w:rFonts w:cs="Arial"/>
          <w:b w:val="0"/>
          <w:bCs w:val="0"/>
          <w:lang w:val="en-US"/>
        </w:rPr>
        <w:t>For unicast in CE mode B, for the purpose indicating the number of TBs, select Option 2, i.e.:</w:t>
      </w:r>
    </w:p>
    <w:p w14:paraId="5830055D" w14:textId="77777777" w:rsidR="00CA47C0" w:rsidRPr="00FA06D9" w:rsidRDefault="00CA47C0" w:rsidP="00CA47C0">
      <w:pPr>
        <w:pStyle w:val="BodyText"/>
        <w:numPr>
          <w:ilvl w:val="0"/>
          <w:numId w:val="25"/>
        </w:numPr>
        <w:spacing w:after="0"/>
        <w:rPr>
          <w:rFonts w:cs="Arial"/>
          <w:szCs w:val="20"/>
        </w:rPr>
      </w:pPr>
      <w:r w:rsidRPr="00FA06D9">
        <w:rPr>
          <w:rFonts w:cs="Arial"/>
          <w:szCs w:val="20"/>
        </w:rPr>
        <w:t>A new or repurposed field(s) in DCI indicates implicitly or explicitly to indicate 1 TB or multiple TBs</w:t>
      </w:r>
    </w:p>
    <w:p w14:paraId="5A799987" w14:textId="2625632C" w:rsidR="00CA47C0" w:rsidRDefault="00CA47C0" w:rsidP="00CA47C0">
      <w:pPr>
        <w:pStyle w:val="BodyText"/>
        <w:numPr>
          <w:ilvl w:val="1"/>
          <w:numId w:val="25"/>
        </w:numPr>
        <w:spacing w:after="0"/>
        <w:rPr>
          <w:rFonts w:cs="Arial"/>
          <w:szCs w:val="20"/>
        </w:rPr>
      </w:pPr>
      <w:r w:rsidRPr="00FA06D9">
        <w:rPr>
          <w:rFonts w:cs="Arial"/>
          <w:szCs w:val="20"/>
        </w:rPr>
        <w:t>FFS: Details on how to indicate the exact number of TBs in case it is multiple</w:t>
      </w:r>
    </w:p>
    <w:p w14:paraId="035A5E0A" w14:textId="77777777" w:rsidR="00BE30B4" w:rsidRPr="00BE30B4" w:rsidRDefault="00BE30B4" w:rsidP="00BE30B4">
      <w:pPr>
        <w:pStyle w:val="BodyText"/>
        <w:spacing w:after="0"/>
        <w:ind w:left="1440"/>
        <w:rPr>
          <w:rFonts w:cs="Arial"/>
          <w:szCs w:val="20"/>
        </w:rPr>
      </w:pPr>
    </w:p>
    <w:p w14:paraId="0603BAE5" w14:textId="77777777" w:rsidR="00CA47C0" w:rsidRPr="00FA06D9" w:rsidRDefault="00CA47C0" w:rsidP="00CA47C0">
      <w:pPr>
        <w:rPr>
          <w:b/>
          <w:bCs/>
          <w:lang w:eastAsia="x-none"/>
        </w:rPr>
      </w:pPr>
      <w:r w:rsidRPr="00FA06D9">
        <w:rPr>
          <w:b/>
          <w:bCs/>
          <w:lang w:eastAsia="x-none"/>
        </w:rPr>
        <w:t>Conclusion</w:t>
      </w:r>
    </w:p>
    <w:p w14:paraId="352EAE80" w14:textId="77D20285" w:rsidR="00CA47C0" w:rsidRPr="001A5A1E" w:rsidRDefault="00CA47C0" w:rsidP="00CA47C0">
      <w:pPr>
        <w:rPr>
          <w:lang w:eastAsia="x-none"/>
        </w:rPr>
      </w:pPr>
      <w:r w:rsidRPr="00FA06D9">
        <w:rPr>
          <w:lang w:eastAsia="x-none"/>
        </w:rPr>
        <w:t>For multicast, interleaving is not supported</w:t>
      </w:r>
    </w:p>
    <w:p w14:paraId="5AE93B0A" w14:textId="77777777" w:rsidR="00CA47C0" w:rsidRPr="005B2FFD" w:rsidRDefault="00CA47C0" w:rsidP="00CA47C0">
      <w:pPr>
        <w:rPr>
          <w:rFonts w:cs="Times"/>
          <w:b/>
          <w:bCs/>
          <w:lang w:eastAsia="x-none"/>
        </w:rPr>
      </w:pPr>
      <w:r w:rsidRPr="005B2FFD">
        <w:rPr>
          <w:rFonts w:cs="Times"/>
          <w:b/>
          <w:bCs/>
          <w:highlight w:val="green"/>
          <w:lang w:eastAsia="x-none"/>
        </w:rPr>
        <w:t>Agreement</w:t>
      </w:r>
    </w:p>
    <w:p w14:paraId="408AE6F8" w14:textId="77777777" w:rsidR="00CA47C0" w:rsidRPr="005B2FFD" w:rsidRDefault="00CA47C0" w:rsidP="00CA47C0">
      <w:pPr>
        <w:pStyle w:val="Proposal"/>
        <w:overflowPunct/>
        <w:autoSpaceDE/>
        <w:autoSpaceDN/>
        <w:adjustRightInd/>
        <w:spacing w:after="0"/>
        <w:textAlignment w:val="auto"/>
        <w:rPr>
          <w:rFonts w:ascii="Times" w:hAnsi="Times" w:cs="Times"/>
          <w:b w:val="0"/>
          <w:bCs w:val="0"/>
          <w:lang w:val="en-US"/>
        </w:rPr>
      </w:pPr>
      <w:r w:rsidRPr="005B2FFD">
        <w:rPr>
          <w:rFonts w:ascii="Times" w:hAnsi="Times" w:cs="Times"/>
          <w:b w:val="0"/>
          <w:bCs w:val="0"/>
          <w:lang w:val="en-US"/>
        </w:rPr>
        <w:t>For multicast, the scheduling gap configuration indicates:</w:t>
      </w:r>
    </w:p>
    <w:p w14:paraId="2BCB86FF" w14:textId="77777777" w:rsidR="00CA47C0" w:rsidRPr="005B2FFD" w:rsidRDefault="00CA47C0" w:rsidP="00CA47C0">
      <w:pPr>
        <w:pStyle w:val="BodyText"/>
        <w:numPr>
          <w:ilvl w:val="0"/>
          <w:numId w:val="25"/>
        </w:numPr>
        <w:spacing w:after="0"/>
        <w:rPr>
          <w:rFonts w:cs="Times"/>
          <w:szCs w:val="20"/>
        </w:rPr>
      </w:pPr>
      <w:r w:rsidRPr="005B2FFD">
        <w:rPr>
          <w:rFonts w:cs="Times"/>
          <w:szCs w:val="20"/>
        </w:rPr>
        <w:t xml:space="preserve">Scheduling gap duration with </w:t>
      </w:r>
      <w:proofErr w:type="gramStart"/>
      <w:r w:rsidRPr="005B2FFD">
        <w:rPr>
          <w:rFonts w:cs="Times"/>
          <w:szCs w:val="20"/>
        </w:rPr>
        <w:t>granularity(</w:t>
      </w:r>
      <w:proofErr w:type="gramEnd"/>
      <w:r w:rsidRPr="005B2FFD">
        <w:rPr>
          <w:rFonts w:cs="Times"/>
          <w:szCs w:val="20"/>
        </w:rPr>
        <w:t>FFS)</w:t>
      </w:r>
    </w:p>
    <w:p w14:paraId="3A06A261" w14:textId="77777777" w:rsidR="00CA47C0" w:rsidRPr="005B2FFD" w:rsidRDefault="00CA47C0" w:rsidP="00CA47C0">
      <w:pPr>
        <w:pStyle w:val="BodyText"/>
        <w:numPr>
          <w:ilvl w:val="0"/>
          <w:numId w:val="25"/>
        </w:numPr>
        <w:spacing w:after="0"/>
        <w:rPr>
          <w:rFonts w:cs="Times"/>
          <w:szCs w:val="20"/>
        </w:rPr>
      </w:pPr>
      <w:r w:rsidRPr="005B2FFD">
        <w:rPr>
          <w:rFonts w:cs="Times"/>
          <w:szCs w:val="20"/>
        </w:rPr>
        <w:t>FFS: Scheduling gap periodicity</w:t>
      </w:r>
    </w:p>
    <w:p w14:paraId="2B90307E" w14:textId="77777777" w:rsidR="00CA47C0" w:rsidRPr="005B2FFD" w:rsidRDefault="00CA47C0" w:rsidP="00CA47C0">
      <w:pPr>
        <w:pStyle w:val="BodyText"/>
        <w:numPr>
          <w:ilvl w:val="0"/>
          <w:numId w:val="25"/>
        </w:numPr>
        <w:spacing w:after="0"/>
        <w:rPr>
          <w:rFonts w:cs="Times"/>
          <w:szCs w:val="20"/>
        </w:rPr>
      </w:pPr>
      <w:r w:rsidRPr="005B2FFD">
        <w:rPr>
          <w:rFonts w:cs="Times"/>
          <w:szCs w:val="20"/>
        </w:rPr>
        <w:t>FFS: Other scheduling gap properties</w:t>
      </w:r>
    </w:p>
    <w:p w14:paraId="55A10FAA" w14:textId="77777777" w:rsidR="00CA47C0" w:rsidRDefault="00CA47C0" w:rsidP="00CA47C0">
      <w:pPr>
        <w:rPr>
          <w:lang w:eastAsia="x-none"/>
        </w:rPr>
      </w:pPr>
    </w:p>
    <w:p w14:paraId="1EE2C7F3" w14:textId="77777777" w:rsidR="00CA47C0" w:rsidRPr="000F4140" w:rsidRDefault="00CA47C0" w:rsidP="00CA47C0">
      <w:pPr>
        <w:rPr>
          <w:b/>
          <w:bCs/>
          <w:lang w:eastAsia="x-none"/>
        </w:rPr>
      </w:pPr>
      <w:r w:rsidRPr="000F4140">
        <w:rPr>
          <w:b/>
          <w:bCs/>
          <w:highlight w:val="green"/>
          <w:lang w:eastAsia="x-none"/>
        </w:rPr>
        <w:t>Agreement</w:t>
      </w:r>
      <w:r w:rsidRPr="000F4140">
        <w:rPr>
          <w:b/>
          <w:bCs/>
          <w:lang w:eastAsia="x-none"/>
        </w:rPr>
        <w:t xml:space="preserve"> </w:t>
      </w:r>
    </w:p>
    <w:p w14:paraId="7D1D6AEC" w14:textId="77777777" w:rsidR="00CA47C0" w:rsidRPr="000F4140" w:rsidRDefault="00CA47C0" w:rsidP="00CA47C0">
      <w:pPr>
        <w:rPr>
          <w:lang w:eastAsia="x-none"/>
        </w:rPr>
      </w:pPr>
      <w:r w:rsidRPr="000F4140">
        <w:rPr>
          <w:lang w:eastAsia="x-none"/>
        </w:rPr>
        <w:t>For unicast, the scheduling gap configuration indicates:</w:t>
      </w:r>
    </w:p>
    <w:p w14:paraId="6C9BE208" w14:textId="77777777" w:rsidR="00CA47C0" w:rsidRPr="000F4140" w:rsidRDefault="00CA47C0" w:rsidP="00CA47C0">
      <w:pPr>
        <w:pStyle w:val="BodyText"/>
        <w:numPr>
          <w:ilvl w:val="0"/>
          <w:numId w:val="25"/>
        </w:numPr>
        <w:spacing w:after="0"/>
        <w:rPr>
          <w:rFonts w:cs="Times"/>
          <w:szCs w:val="20"/>
        </w:rPr>
      </w:pPr>
      <w:r w:rsidRPr="000F4140">
        <w:rPr>
          <w:rFonts w:cs="Times"/>
          <w:szCs w:val="20"/>
        </w:rPr>
        <w:t xml:space="preserve">Scheduling gap duration with </w:t>
      </w:r>
      <w:proofErr w:type="gramStart"/>
      <w:r w:rsidRPr="000F4140">
        <w:rPr>
          <w:rFonts w:cs="Times"/>
          <w:szCs w:val="20"/>
        </w:rPr>
        <w:t>granularity(</w:t>
      </w:r>
      <w:proofErr w:type="gramEnd"/>
      <w:r w:rsidRPr="000F4140">
        <w:rPr>
          <w:rFonts w:cs="Times"/>
          <w:szCs w:val="20"/>
        </w:rPr>
        <w:t>FFS)</w:t>
      </w:r>
    </w:p>
    <w:p w14:paraId="333B4850" w14:textId="77777777" w:rsidR="00CA47C0" w:rsidRPr="000F4140" w:rsidRDefault="00CA47C0" w:rsidP="00CA47C0">
      <w:pPr>
        <w:pStyle w:val="BodyText"/>
        <w:numPr>
          <w:ilvl w:val="0"/>
          <w:numId w:val="25"/>
        </w:numPr>
        <w:spacing w:after="0"/>
        <w:rPr>
          <w:rFonts w:cs="Times"/>
          <w:szCs w:val="20"/>
        </w:rPr>
      </w:pPr>
      <w:r w:rsidRPr="000F4140">
        <w:rPr>
          <w:rFonts w:cs="Times"/>
          <w:szCs w:val="20"/>
        </w:rPr>
        <w:t>FFS: Scheduling gap periodicity</w:t>
      </w:r>
    </w:p>
    <w:p w14:paraId="04520533" w14:textId="77777777" w:rsidR="00CA47C0" w:rsidRPr="000F4140" w:rsidRDefault="00CA47C0" w:rsidP="00CA47C0">
      <w:pPr>
        <w:pStyle w:val="BodyText"/>
        <w:numPr>
          <w:ilvl w:val="0"/>
          <w:numId w:val="25"/>
        </w:numPr>
        <w:spacing w:after="0"/>
        <w:rPr>
          <w:rFonts w:cs="Times"/>
          <w:szCs w:val="20"/>
        </w:rPr>
      </w:pPr>
      <w:r w:rsidRPr="000F4140">
        <w:rPr>
          <w:rFonts w:cs="Times"/>
          <w:szCs w:val="20"/>
        </w:rPr>
        <w:t>FFS: Scheduling gap time offset</w:t>
      </w:r>
    </w:p>
    <w:p w14:paraId="7C5AFF24" w14:textId="446EE80E" w:rsidR="00CA47C0" w:rsidRDefault="00CA47C0" w:rsidP="00CA47C0">
      <w:pPr>
        <w:pStyle w:val="BodyText"/>
        <w:numPr>
          <w:ilvl w:val="0"/>
          <w:numId w:val="25"/>
        </w:numPr>
        <w:spacing w:after="0"/>
        <w:rPr>
          <w:rFonts w:cs="Times"/>
          <w:szCs w:val="20"/>
        </w:rPr>
      </w:pPr>
      <w:r w:rsidRPr="000F4140">
        <w:rPr>
          <w:rFonts w:cs="Times"/>
          <w:szCs w:val="20"/>
        </w:rPr>
        <w:t xml:space="preserve">FFS: Threshold for enabling scheduling gap </w:t>
      </w:r>
    </w:p>
    <w:p w14:paraId="6DC93E5F" w14:textId="77777777" w:rsidR="00BE30B4" w:rsidRPr="00BE30B4" w:rsidRDefault="00BE30B4" w:rsidP="00BE30B4">
      <w:pPr>
        <w:pStyle w:val="BodyText"/>
        <w:spacing w:after="0"/>
        <w:ind w:left="720"/>
        <w:rPr>
          <w:rFonts w:cs="Times"/>
          <w:szCs w:val="20"/>
        </w:rPr>
      </w:pPr>
    </w:p>
    <w:p w14:paraId="49FB0548" w14:textId="77777777" w:rsidR="00CA47C0" w:rsidRPr="006F1D66" w:rsidRDefault="00CA47C0" w:rsidP="00CA47C0">
      <w:pPr>
        <w:rPr>
          <w:rFonts w:cs="Arial"/>
        </w:rPr>
      </w:pPr>
      <w:r w:rsidRPr="006F1D66">
        <w:rPr>
          <w:rFonts w:cs="Arial"/>
          <w:highlight w:val="green"/>
        </w:rPr>
        <w:t>Agreement</w:t>
      </w:r>
    </w:p>
    <w:p w14:paraId="3E068914" w14:textId="77777777" w:rsidR="00CA47C0" w:rsidRPr="006F1D66" w:rsidRDefault="00CA47C0" w:rsidP="00CA47C0">
      <w:pPr>
        <w:rPr>
          <w:rFonts w:cs="Arial"/>
        </w:rPr>
      </w:pPr>
      <w:r w:rsidRPr="006F1D66">
        <w:rPr>
          <w:rFonts w:cs="Arial"/>
        </w:rPr>
        <w:t>For unicast, a scheduling gap containing an MPDCCH transmission can be used for indication of early termination of ongoing PUSCH transmission(s).</w:t>
      </w:r>
    </w:p>
    <w:p w14:paraId="1BC589A7" w14:textId="77777777" w:rsidR="00CA47C0" w:rsidRPr="006F1D66" w:rsidRDefault="00CA47C0" w:rsidP="00CA47C0">
      <w:pPr>
        <w:numPr>
          <w:ilvl w:val="0"/>
          <w:numId w:val="24"/>
        </w:numPr>
        <w:overflowPunct/>
        <w:autoSpaceDE/>
        <w:autoSpaceDN/>
        <w:adjustRightInd/>
        <w:spacing w:after="0"/>
        <w:textAlignment w:val="auto"/>
        <w:rPr>
          <w:rFonts w:cs="Arial"/>
        </w:rPr>
      </w:pPr>
      <w:r w:rsidRPr="006F1D66">
        <w:rPr>
          <w:rFonts w:cs="Arial"/>
        </w:rPr>
        <w:t>FFS: Whether a UE is required to monitor MPDCCH during the scheduling gap</w:t>
      </w:r>
    </w:p>
    <w:p w14:paraId="16A19415" w14:textId="21C78C68" w:rsidR="00CA47C0" w:rsidRDefault="00CA47C0" w:rsidP="00CA47C0">
      <w:pPr>
        <w:numPr>
          <w:ilvl w:val="0"/>
          <w:numId w:val="24"/>
        </w:numPr>
        <w:overflowPunct/>
        <w:autoSpaceDE/>
        <w:autoSpaceDN/>
        <w:adjustRightInd/>
        <w:spacing w:after="0"/>
        <w:textAlignment w:val="auto"/>
        <w:rPr>
          <w:rFonts w:cs="Arial"/>
        </w:rPr>
      </w:pPr>
      <w:r w:rsidRPr="006F1D66">
        <w:rPr>
          <w:rFonts w:cs="Arial"/>
        </w:rPr>
        <w:t>FFS: Whether the above also applies for PDSCH</w:t>
      </w:r>
    </w:p>
    <w:p w14:paraId="7F6235E3" w14:textId="77777777" w:rsidR="00BE30B4" w:rsidRPr="00BE30B4" w:rsidRDefault="00BE30B4" w:rsidP="00CA47C0">
      <w:pPr>
        <w:numPr>
          <w:ilvl w:val="0"/>
          <w:numId w:val="24"/>
        </w:numPr>
        <w:overflowPunct/>
        <w:autoSpaceDE/>
        <w:autoSpaceDN/>
        <w:adjustRightInd/>
        <w:spacing w:after="0"/>
        <w:textAlignment w:val="auto"/>
        <w:rPr>
          <w:rFonts w:cs="Arial"/>
        </w:rPr>
      </w:pPr>
    </w:p>
    <w:p w14:paraId="4FBAAE6A" w14:textId="77777777" w:rsidR="00CA47C0" w:rsidRPr="00AF5DB6" w:rsidRDefault="00CA47C0" w:rsidP="00CA47C0">
      <w:pPr>
        <w:rPr>
          <w:b/>
          <w:bCs/>
          <w:lang w:eastAsia="x-none"/>
        </w:rPr>
      </w:pPr>
      <w:r w:rsidRPr="00AF5DB6">
        <w:rPr>
          <w:b/>
          <w:bCs/>
          <w:highlight w:val="green"/>
          <w:lang w:eastAsia="x-none"/>
        </w:rPr>
        <w:t>Agreement</w:t>
      </w:r>
    </w:p>
    <w:p w14:paraId="47C1E89B" w14:textId="77777777" w:rsidR="00CA47C0" w:rsidRPr="00AF5DB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AF5DB6">
        <w:rPr>
          <w:rFonts w:cs="Arial"/>
          <w:b w:val="0"/>
          <w:bCs w:val="0"/>
          <w:lang w:val="en-US"/>
        </w:rPr>
        <w:t>Unicast multi-TB scheduling can be configured and used together with at least the following other features:</w:t>
      </w:r>
    </w:p>
    <w:p w14:paraId="750562D0"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2984 bits max UL TBS in 1.4 MHz in CE mode A</w:t>
      </w:r>
    </w:p>
    <w:p w14:paraId="6AACC3F7" w14:textId="77777777" w:rsidR="00CA47C0" w:rsidRPr="00AF5DB6" w:rsidRDefault="00CA47C0" w:rsidP="00CA47C0">
      <w:pPr>
        <w:pStyle w:val="Proposal"/>
        <w:tabs>
          <w:tab w:val="clear" w:pos="1701"/>
          <w:tab w:val="left" w:pos="0"/>
        </w:tabs>
        <w:overflowPunct/>
        <w:autoSpaceDE/>
        <w:autoSpaceDN/>
        <w:adjustRightInd/>
        <w:spacing w:after="0"/>
        <w:ind w:left="0" w:firstLine="0"/>
        <w:textAlignment w:val="auto"/>
        <w:rPr>
          <w:rFonts w:cs="Arial"/>
          <w:b w:val="0"/>
          <w:bCs w:val="0"/>
          <w:lang w:val="en-US"/>
        </w:rPr>
      </w:pPr>
      <w:r w:rsidRPr="00AF5DB6">
        <w:rPr>
          <w:rFonts w:cs="Arial"/>
          <w:b w:val="0"/>
          <w:bCs w:val="0"/>
          <w:lang w:val="en-US"/>
        </w:rPr>
        <w:t>FFS till RAN1#99 whether unicast multi-TB scheduling can be configured and/or used together with the following other features:</w:t>
      </w:r>
    </w:p>
    <w:p w14:paraId="00E6C50F"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new numbers of repetitions for PUSCH and modulation restrictions for PDSCH/PUSCH in CE mode A</w:t>
      </w:r>
    </w:p>
    <w:p w14:paraId="30227A43"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modulation restrictions for PDSCH/PUSCH in CE mode A</w:t>
      </w:r>
    </w:p>
    <w:p w14:paraId="35B91D74"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on HARQ-ACK bundling in HD-FDD in CE mode A</w:t>
      </w:r>
    </w:p>
    <w:p w14:paraId="19ABCA91"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features for 5 or 20 MHz max PDSCH/PUSCH channel bandwidths in CE mode A/B</w:t>
      </w:r>
    </w:p>
    <w:p w14:paraId="6E86C92E"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10 downlink HARQ processes in FDD in CE mode A</w:t>
      </w:r>
    </w:p>
    <w:p w14:paraId="43E0E5DE"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Rel-14 feature for dynamic HARQ-ACK delay for HD-FDD in CE mode A</w:t>
      </w:r>
    </w:p>
    <w:p w14:paraId="25DF4EBD"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PUSCH sub-PRB allocation in CE mode A/B</w:t>
      </w:r>
    </w:p>
    <w:p w14:paraId="02DC8161"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64QAM for non-repeated unicast PDSCH in CE mode A</w:t>
      </w:r>
    </w:p>
    <w:p w14:paraId="605C1C1C"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 for uplink HARQ-ACK feedback in DCI in CE mode A/B</w:t>
      </w:r>
    </w:p>
    <w:p w14:paraId="48AF4F04" w14:textId="77777777" w:rsidR="00CA47C0" w:rsidRPr="00AF5DB6" w:rsidRDefault="00CA47C0" w:rsidP="00CA47C0">
      <w:pPr>
        <w:pStyle w:val="BodyText"/>
        <w:numPr>
          <w:ilvl w:val="0"/>
          <w:numId w:val="25"/>
        </w:numPr>
        <w:spacing w:after="0"/>
        <w:rPr>
          <w:rFonts w:cs="Arial"/>
          <w:szCs w:val="20"/>
        </w:rPr>
      </w:pPr>
      <w:r w:rsidRPr="00AF5DB6">
        <w:rPr>
          <w:rFonts w:cs="Arial"/>
          <w:szCs w:val="20"/>
        </w:rPr>
        <w:t>Rel-15 features for flexible starting PRB for PDSCH/PUSCH in CE mode A/B</w:t>
      </w:r>
    </w:p>
    <w:p w14:paraId="08772C11" w14:textId="77777777" w:rsidR="00CA47C0" w:rsidRPr="00AF5DB6" w:rsidRDefault="00CA47C0" w:rsidP="00CA47C0">
      <w:pPr>
        <w:pStyle w:val="BodyText"/>
        <w:numPr>
          <w:ilvl w:val="0"/>
          <w:numId w:val="25"/>
        </w:numPr>
        <w:spacing w:after="0"/>
        <w:rPr>
          <w:rFonts w:cs="Arial"/>
          <w:szCs w:val="20"/>
        </w:rPr>
      </w:pPr>
      <w:r w:rsidRPr="00AF5DB6">
        <w:rPr>
          <w:rFonts w:cs="Arial"/>
          <w:szCs w:val="20"/>
        </w:rPr>
        <w:t xml:space="preserve">Any other feature that was supported since Rel-13 LTE </w:t>
      </w:r>
      <w:proofErr w:type="spellStart"/>
      <w:r w:rsidRPr="00AF5DB6">
        <w:rPr>
          <w:rFonts w:cs="Arial"/>
          <w:szCs w:val="20"/>
        </w:rPr>
        <w:t>eMTC</w:t>
      </w:r>
      <w:proofErr w:type="spellEnd"/>
    </w:p>
    <w:p w14:paraId="751B55B3" w14:textId="34B39F8D" w:rsidR="00CA47C0" w:rsidRDefault="00CA47C0" w:rsidP="00CA47C0">
      <w:pPr>
        <w:rPr>
          <w:lang w:val="en-GB"/>
        </w:rPr>
      </w:pPr>
    </w:p>
    <w:p w14:paraId="731ECAAD" w14:textId="401D0120" w:rsidR="00CA47C0" w:rsidRPr="00CA47C0" w:rsidRDefault="00CA47C0" w:rsidP="00CA47C0">
      <w:pPr>
        <w:rPr>
          <w:lang w:val="en-GB"/>
        </w:rPr>
      </w:pPr>
      <w:r>
        <w:rPr>
          <w:lang w:val="en-GB"/>
        </w:rPr>
        <w:t xml:space="preserve">In this contribution we present our views on the remaining issues for multi-TB scheduling for </w:t>
      </w:r>
      <w:proofErr w:type="spellStart"/>
      <w:r>
        <w:rPr>
          <w:lang w:val="en-GB"/>
        </w:rPr>
        <w:t>eMTC</w:t>
      </w:r>
      <w:proofErr w:type="spellEnd"/>
      <w:r>
        <w:rPr>
          <w:lang w:val="en-GB"/>
        </w:rPr>
        <w:t>.</w:t>
      </w:r>
    </w:p>
    <w:p w14:paraId="0EC66202" w14:textId="63F4468E" w:rsidR="0085525B" w:rsidRDefault="00724D53" w:rsidP="00724D53">
      <w:pPr>
        <w:pStyle w:val="Heading1"/>
      </w:pPr>
      <w:r>
        <w:lastRenderedPageBreak/>
        <w:t>DCI Design for CE Mode B</w:t>
      </w:r>
    </w:p>
    <w:p w14:paraId="4ECF5C6D" w14:textId="2E2FE7BB" w:rsidR="00724D53" w:rsidRPr="00D0090D" w:rsidRDefault="00724D53" w:rsidP="00724D53">
      <w:pPr>
        <w:rPr>
          <w:lang w:val="en-GB"/>
        </w:rPr>
      </w:pPr>
      <w:r w:rsidRPr="00D0090D">
        <w:rPr>
          <w:lang w:val="en-GB"/>
        </w:rPr>
        <w:t xml:space="preserve">In this section we detail the DCI design for CE Mode B. </w:t>
      </w:r>
      <w:r w:rsidR="00B17C0B" w:rsidRPr="00D0090D">
        <w:rPr>
          <w:lang w:val="en-GB"/>
        </w:rPr>
        <w:t>Our</w:t>
      </w:r>
      <w:r w:rsidRPr="00D0090D">
        <w:rPr>
          <w:lang w:val="en-GB"/>
        </w:rPr>
        <w:t xml:space="preserve"> design comprises the following key </w:t>
      </w:r>
      <w:r w:rsidR="00B17C0B" w:rsidRPr="00D0090D">
        <w:rPr>
          <w:lang w:val="en-GB"/>
        </w:rPr>
        <w:t>ingredients:</w:t>
      </w:r>
    </w:p>
    <w:p w14:paraId="38512B0E" w14:textId="0AB4259E" w:rsidR="00C72B2E" w:rsidRDefault="004A1960"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The</w:t>
      </w:r>
      <w:r w:rsidR="00B17C0B" w:rsidRPr="00D0090D">
        <w:rPr>
          <w:rFonts w:ascii="Times New Roman" w:hAnsi="Times New Roman"/>
          <w:sz w:val="20"/>
          <w:szCs w:val="20"/>
          <w:lang w:val="en-GB"/>
        </w:rPr>
        <w:t xml:space="preserve"> design ensure</w:t>
      </w:r>
      <w:r w:rsidRPr="00D0090D">
        <w:rPr>
          <w:rFonts w:ascii="Times New Roman" w:hAnsi="Times New Roman"/>
          <w:sz w:val="20"/>
          <w:szCs w:val="20"/>
          <w:lang w:val="en-GB"/>
        </w:rPr>
        <w:t>s</w:t>
      </w:r>
      <w:r w:rsidR="00B17C0B" w:rsidRPr="00D0090D">
        <w:rPr>
          <w:rFonts w:ascii="Times New Roman" w:hAnsi="Times New Roman"/>
          <w:sz w:val="20"/>
          <w:szCs w:val="20"/>
          <w:lang w:val="en-GB"/>
        </w:rPr>
        <w:t xml:space="preserve"> </w:t>
      </w:r>
      <w:r w:rsidR="00B17C0B" w:rsidRPr="006A78B4">
        <w:rPr>
          <w:rFonts w:ascii="Times New Roman" w:hAnsi="Times New Roman"/>
          <w:b/>
          <w:sz w:val="20"/>
          <w:szCs w:val="20"/>
          <w:lang w:val="en-GB"/>
        </w:rPr>
        <w:t>“full</w:t>
      </w:r>
      <w:r w:rsidR="006A0162" w:rsidRPr="006A78B4">
        <w:rPr>
          <w:rFonts w:ascii="Times New Roman" w:hAnsi="Times New Roman"/>
          <w:b/>
          <w:sz w:val="20"/>
          <w:szCs w:val="20"/>
          <w:lang w:val="en-GB"/>
        </w:rPr>
        <w:t xml:space="preserve"> flexibility</w:t>
      </w:r>
      <w:r w:rsidR="00B17C0B" w:rsidRPr="006A78B4">
        <w:rPr>
          <w:rFonts w:ascii="Times New Roman" w:hAnsi="Times New Roman"/>
          <w:b/>
          <w:sz w:val="20"/>
          <w:szCs w:val="20"/>
          <w:lang w:val="en-GB"/>
        </w:rPr>
        <w:t>”</w:t>
      </w:r>
      <w:r w:rsidR="006A0162" w:rsidRPr="006A78B4">
        <w:rPr>
          <w:rFonts w:ascii="Times New Roman" w:hAnsi="Times New Roman"/>
          <w:b/>
          <w:sz w:val="20"/>
          <w:szCs w:val="20"/>
          <w:lang w:val="en-GB"/>
        </w:rPr>
        <w:t xml:space="preserve"> for when 1 and 2 TBs are scheduled</w:t>
      </w:r>
      <w:r w:rsidR="00643159" w:rsidRPr="00D0090D">
        <w:rPr>
          <w:rFonts w:ascii="Times New Roman" w:hAnsi="Times New Roman"/>
          <w:sz w:val="20"/>
          <w:szCs w:val="20"/>
          <w:lang w:val="en-GB"/>
        </w:rPr>
        <w:t xml:space="preserve">—i.e., </w:t>
      </w:r>
      <w:r w:rsidR="00D91531" w:rsidRPr="00D0090D">
        <w:rPr>
          <w:rFonts w:ascii="Times New Roman" w:hAnsi="Times New Roman"/>
          <w:sz w:val="20"/>
          <w:szCs w:val="20"/>
          <w:lang w:val="en-GB"/>
        </w:rPr>
        <w:t xml:space="preserve">there are no restrictions placed on the </w:t>
      </w:r>
      <w:r w:rsidR="007215C8" w:rsidRPr="00D0090D">
        <w:rPr>
          <w:rFonts w:ascii="Times New Roman" w:hAnsi="Times New Roman"/>
          <w:sz w:val="20"/>
          <w:szCs w:val="20"/>
          <w:lang w:val="en-GB"/>
        </w:rPr>
        <w:t xml:space="preserve">ranges of values indicated by the DCI fields </w:t>
      </w:r>
      <w:r w:rsidR="00D91531" w:rsidRPr="00D0090D">
        <w:rPr>
          <w:rFonts w:ascii="Times New Roman" w:hAnsi="Times New Roman"/>
          <w:sz w:val="20"/>
          <w:szCs w:val="20"/>
          <w:lang w:val="en-GB"/>
        </w:rPr>
        <w:t xml:space="preserve">in legacy DCI </w:t>
      </w:r>
      <w:r w:rsidR="00946749" w:rsidRPr="00D0090D">
        <w:rPr>
          <w:rFonts w:ascii="Times New Roman" w:hAnsi="Times New Roman"/>
          <w:sz w:val="20"/>
          <w:szCs w:val="20"/>
          <w:lang w:val="en-GB"/>
        </w:rPr>
        <w:t>F</w:t>
      </w:r>
      <w:r w:rsidR="00D91531" w:rsidRPr="00D0090D">
        <w:rPr>
          <w:rFonts w:ascii="Times New Roman" w:hAnsi="Times New Roman"/>
          <w:sz w:val="20"/>
          <w:szCs w:val="20"/>
          <w:lang w:val="en-GB"/>
        </w:rPr>
        <w:t xml:space="preserve">ormat </w:t>
      </w:r>
      <w:r w:rsidR="00F16509" w:rsidRPr="00D0090D">
        <w:rPr>
          <w:rFonts w:ascii="Times New Roman" w:hAnsi="Times New Roman"/>
          <w:sz w:val="20"/>
          <w:szCs w:val="20"/>
          <w:lang w:val="en-GB"/>
        </w:rPr>
        <w:t>6-1B</w:t>
      </w:r>
      <w:r w:rsidR="00D0090D" w:rsidRPr="00D0090D">
        <w:rPr>
          <w:rFonts w:ascii="Times New Roman" w:hAnsi="Times New Roman"/>
          <w:sz w:val="20"/>
          <w:szCs w:val="20"/>
          <w:lang w:val="en-GB"/>
        </w:rPr>
        <w:t>.</w:t>
      </w:r>
    </w:p>
    <w:p w14:paraId="3C13D911" w14:textId="553670B7" w:rsidR="00C72B2E" w:rsidRPr="00942AAC" w:rsidRDefault="00942AAC" w:rsidP="001E5FFC">
      <w:pPr>
        <w:pStyle w:val="ListParagraph"/>
        <w:numPr>
          <w:ilvl w:val="0"/>
          <w:numId w:val="6"/>
        </w:numPr>
        <w:rPr>
          <w:rFonts w:ascii="Times New Roman" w:hAnsi="Times New Roman"/>
          <w:b/>
          <w:sz w:val="20"/>
          <w:szCs w:val="20"/>
          <w:lang w:val="en-GB"/>
        </w:rPr>
      </w:pPr>
      <w:r w:rsidRPr="00942AAC">
        <w:rPr>
          <w:rFonts w:ascii="Times New Roman" w:hAnsi="Times New Roman"/>
          <w:b/>
          <w:sz w:val="20"/>
          <w:szCs w:val="20"/>
          <w:lang w:val="en-GB"/>
        </w:rPr>
        <w:t>HARQ Processes scheduled and their corresponding NDIs are jointly encoded</w:t>
      </w:r>
    </w:p>
    <w:p w14:paraId="18EDBD92" w14:textId="7866A24C" w:rsidR="004A1960" w:rsidRDefault="00F16509"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introduces </w:t>
      </w:r>
      <w:r w:rsidRPr="006A78B4">
        <w:rPr>
          <w:rFonts w:ascii="Times New Roman" w:hAnsi="Times New Roman"/>
          <w:b/>
          <w:sz w:val="20"/>
          <w:szCs w:val="20"/>
          <w:lang w:val="en-GB"/>
        </w:rPr>
        <w:t xml:space="preserve">a </w:t>
      </w:r>
      <w:r w:rsidR="00DC0BD7" w:rsidRPr="006A78B4">
        <w:rPr>
          <w:rFonts w:ascii="Times New Roman" w:hAnsi="Times New Roman"/>
          <w:b/>
          <w:sz w:val="20"/>
          <w:szCs w:val="20"/>
          <w:lang w:val="en-GB"/>
        </w:rPr>
        <w:t>modest restriction on the MCS values permitted for large values of repetition numbe</w:t>
      </w:r>
      <w:r w:rsidR="00643159" w:rsidRPr="006A78B4">
        <w:rPr>
          <w:rFonts w:ascii="Times New Roman" w:hAnsi="Times New Roman"/>
          <w:b/>
          <w:sz w:val="20"/>
          <w:szCs w:val="20"/>
          <w:lang w:val="en-GB"/>
        </w:rPr>
        <w:t>rs</w:t>
      </w:r>
      <w:r w:rsidR="0054544C">
        <w:rPr>
          <w:rFonts w:ascii="Times New Roman" w:hAnsi="Times New Roman"/>
          <w:b/>
          <w:sz w:val="20"/>
          <w:szCs w:val="20"/>
          <w:lang w:val="en-GB"/>
        </w:rPr>
        <w:t xml:space="preserve"> when 3 or 4 TBs are scheduled</w:t>
      </w:r>
      <w:r w:rsidR="004A01F0" w:rsidRPr="00D0090D">
        <w:rPr>
          <w:rFonts w:ascii="Times New Roman" w:hAnsi="Times New Roman"/>
          <w:sz w:val="20"/>
          <w:szCs w:val="20"/>
          <w:lang w:val="en-GB"/>
        </w:rPr>
        <w:t>—this is a reasonable trade-off, considering that the largest repetitions for CE Mode B are mainly for UEs in poor coverage, where</w:t>
      </w:r>
      <w:r w:rsidR="00382503">
        <w:rPr>
          <w:rFonts w:ascii="Times New Roman" w:hAnsi="Times New Roman"/>
          <w:sz w:val="20"/>
          <w:szCs w:val="20"/>
          <w:lang w:val="en-GB"/>
        </w:rPr>
        <w:t>in</w:t>
      </w:r>
      <w:r w:rsidR="004A01F0" w:rsidRPr="00D0090D">
        <w:rPr>
          <w:rFonts w:ascii="Times New Roman" w:hAnsi="Times New Roman"/>
          <w:sz w:val="20"/>
          <w:szCs w:val="20"/>
          <w:lang w:val="en-GB"/>
        </w:rPr>
        <w:t xml:space="preserve"> </w:t>
      </w:r>
      <w:r w:rsidR="00081FE3" w:rsidRPr="00D0090D">
        <w:rPr>
          <w:rFonts w:ascii="Times New Roman" w:hAnsi="Times New Roman"/>
          <w:sz w:val="20"/>
          <w:szCs w:val="20"/>
          <w:lang w:val="en-GB"/>
        </w:rPr>
        <w:t xml:space="preserve">larger MCS values are </w:t>
      </w:r>
      <w:r w:rsidR="0085330B" w:rsidRPr="00D0090D">
        <w:rPr>
          <w:rFonts w:ascii="Times New Roman" w:hAnsi="Times New Roman"/>
          <w:sz w:val="20"/>
          <w:szCs w:val="20"/>
          <w:lang w:val="en-GB"/>
        </w:rPr>
        <w:t xml:space="preserve">not of </w:t>
      </w:r>
      <w:r w:rsidR="0030537D" w:rsidRPr="00D0090D">
        <w:rPr>
          <w:rFonts w:ascii="Times New Roman" w:hAnsi="Times New Roman"/>
          <w:sz w:val="20"/>
          <w:szCs w:val="20"/>
          <w:lang w:val="en-GB"/>
        </w:rPr>
        <w:t>much relevance</w:t>
      </w:r>
      <w:r w:rsidR="00D0090D" w:rsidRPr="00D0090D">
        <w:rPr>
          <w:rFonts w:ascii="Times New Roman" w:hAnsi="Times New Roman"/>
          <w:sz w:val="20"/>
          <w:szCs w:val="20"/>
          <w:lang w:val="en-GB"/>
        </w:rPr>
        <w:t>.</w:t>
      </w:r>
    </w:p>
    <w:p w14:paraId="52F1F50F" w14:textId="4A05AC29" w:rsidR="0085330B" w:rsidRDefault="0085330B" w:rsidP="001E5FFC">
      <w:pPr>
        <w:pStyle w:val="ListParagraph"/>
        <w:numPr>
          <w:ilvl w:val="0"/>
          <w:numId w:val="6"/>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adds a total of 4 bits to legacy DCI Format 6-1B</w:t>
      </w:r>
      <w:r w:rsidR="00946749" w:rsidRPr="00D0090D">
        <w:rPr>
          <w:rFonts w:ascii="Times New Roman" w:hAnsi="Times New Roman"/>
          <w:sz w:val="20"/>
          <w:szCs w:val="20"/>
          <w:lang w:val="en-GB"/>
        </w:rPr>
        <w:t xml:space="preserve">—this, keeping in mind the fact that legacy DCI Format 6-1B </w:t>
      </w:r>
      <w:r w:rsidR="00A50F79" w:rsidRPr="00D0090D">
        <w:rPr>
          <w:rFonts w:ascii="Times New Roman" w:hAnsi="Times New Roman"/>
          <w:sz w:val="20"/>
          <w:szCs w:val="20"/>
          <w:lang w:val="en-GB"/>
        </w:rPr>
        <w:t xml:space="preserve">only supports scheduling </w:t>
      </w:r>
      <w:r w:rsidR="00D05553">
        <w:rPr>
          <w:rFonts w:ascii="Times New Roman" w:hAnsi="Times New Roman"/>
          <w:sz w:val="20"/>
          <w:szCs w:val="20"/>
          <w:lang w:val="en-GB"/>
        </w:rPr>
        <w:t>1 TB</w:t>
      </w:r>
      <w:r w:rsidR="00A50F79" w:rsidRPr="00D0090D">
        <w:rPr>
          <w:rFonts w:ascii="Times New Roman" w:hAnsi="Times New Roman"/>
          <w:sz w:val="20"/>
          <w:szCs w:val="20"/>
          <w:lang w:val="en-GB"/>
        </w:rPr>
        <w:t xml:space="preserve">, versus </w:t>
      </w:r>
      <w:r w:rsidR="00D05553">
        <w:rPr>
          <w:rFonts w:ascii="Times New Roman" w:hAnsi="Times New Roman"/>
          <w:sz w:val="20"/>
          <w:szCs w:val="20"/>
          <w:lang w:val="en-GB"/>
        </w:rPr>
        <w:t xml:space="preserve">up to </w:t>
      </w:r>
      <w:r w:rsidR="00A50F79" w:rsidRPr="00D0090D">
        <w:rPr>
          <w:rFonts w:ascii="Times New Roman" w:hAnsi="Times New Roman"/>
          <w:sz w:val="20"/>
          <w:szCs w:val="20"/>
          <w:lang w:val="en-GB"/>
        </w:rPr>
        <w:t xml:space="preserve">4 that is agreed to be supported </w:t>
      </w:r>
      <w:r w:rsidR="00D0090D" w:rsidRPr="00D0090D">
        <w:rPr>
          <w:rFonts w:ascii="Times New Roman" w:hAnsi="Times New Roman"/>
          <w:sz w:val="20"/>
          <w:szCs w:val="20"/>
          <w:lang w:val="en-GB"/>
        </w:rPr>
        <w:t>within the ambit of this work item</w:t>
      </w:r>
      <w:r w:rsidR="00D05553">
        <w:rPr>
          <w:rFonts w:ascii="Times New Roman" w:hAnsi="Times New Roman"/>
          <w:sz w:val="20"/>
          <w:szCs w:val="20"/>
          <w:lang w:val="en-GB"/>
        </w:rPr>
        <w:t xml:space="preserve"> for CE Mode B</w:t>
      </w:r>
      <w:r w:rsidR="00D0090D" w:rsidRPr="00D0090D">
        <w:rPr>
          <w:rFonts w:ascii="Times New Roman" w:hAnsi="Times New Roman"/>
          <w:sz w:val="20"/>
          <w:szCs w:val="20"/>
          <w:lang w:val="en-GB"/>
        </w:rPr>
        <w:t>.</w:t>
      </w:r>
    </w:p>
    <w:p w14:paraId="56AA7244" w14:textId="77777777" w:rsidR="00322651" w:rsidRPr="00322651" w:rsidRDefault="00322651" w:rsidP="00322651">
      <w:pPr>
        <w:rPr>
          <w:lang w:val="en-GB"/>
        </w:rPr>
      </w:pPr>
    </w:p>
    <w:p w14:paraId="3F031F30" w14:textId="4672C09B" w:rsidR="00A34215" w:rsidRDefault="00DB091A" w:rsidP="00DB091A">
      <w:pPr>
        <w:pStyle w:val="Heading2"/>
      </w:pPr>
      <w:r>
        <w:t>DCI Encoding</w:t>
      </w:r>
    </w:p>
    <w:p w14:paraId="0A63C694" w14:textId="4DDCFB40" w:rsidR="00322651" w:rsidRPr="00BC4FCD" w:rsidRDefault="00322651" w:rsidP="00322651">
      <w:pPr>
        <w:rPr>
          <w:lang w:val="en-GB"/>
        </w:rPr>
      </w:pPr>
      <w:r>
        <w:rPr>
          <w:lang w:val="en-GB"/>
        </w:rPr>
        <w:t xml:space="preserve">Table 1 outlines the encoding for the </w:t>
      </w:r>
      <m:oMath>
        <m:r>
          <w:rPr>
            <w:rFonts w:ascii="Cambria Math" w:hAnsi="Cambria Math"/>
            <w:lang w:val="en-GB"/>
          </w:rPr>
          <m:t>13</m:t>
        </m:r>
      </m:oMath>
      <w:r>
        <w:rPr>
          <w:lang w:val="en-GB"/>
        </w:rPr>
        <w:t xml:space="preserve">-bit DCI chunk across HARQ processes, NDIs, MCS and </w:t>
      </w:r>
      <w:r w:rsidR="00CF5E7B">
        <w:rPr>
          <w:lang w:val="en-GB"/>
        </w:rPr>
        <w:t>r</w:t>
      </w:r>
      <w:r>
        <w:rPr>
          <w:lang w:val="en-GB"/>
        </w:rPr>
        <w:t xml:space="preserve">epetition </w:t>
      </w:r>
      <w:r w:rsidR="00CF5E7B">
        <w:rPr>
          <w:lang w:val="en-GB"/>
        </w:rPr>
        <w:t>n</w:t>
      </w:r>
      <w:r>
        <w:rPr>
          <w:lang w:val="en-GB"/>
        </w:rPr>
        <w:t xml:space="preserve">umber. Depending on how many TBs are scheduled, combinatorial numbers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i</m:t>
            </m:r>
          </m:sup>
        </m:sSubSup>
      </m:oMath>
      <w:r>
        <w:rPr>
          <w:lang w:val="en-GB"/>
        </w:rPr>
        <w:t xml:space="preserve"> (where </w:t>
      </w:r>
      <m:oMath>
        <m:r>
          <w:rPr>
            <w:rFonts w:ascii="Cambria Math" w:hAnsi="Cambria Math"/>
            <w:lang w:val="en-GB"/>
          </w:rPr>
          <m:t>i</m:t>
        </m:r>
      </m:oMath>
      <w:r>
        <w:rPr>
          <w:lang w:val="en-GB"/>
        </w:rPr>
        <w:t xml:space="preserve"> denotes the number of TBs scheduled) are used to index the HARQ processes scheduled. These numbers are formally defined below:</w:t>
      </w:r>
    </w:p>
    <w:p w14:paraId="30C5C1D5" w14:textId="349AC683" w:rsidR="00322651" w:rsidRPr="007730E1" w:rsidRDefault="00C93B11" w:rsidP="00322651">
      <w:pPr>
        <w:numPr>
          <w:ilvl w:val="0"/>
          <w:numId w:val="7"/>
        </w:numPr>
      </w:pP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00322651"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≤4,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00322651"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00322651"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3B53E17C" w14:textId="5482546E" w:rsidR="00BC4FCD" w:rsidRDefault="00322651" w:rsidP="00BC4FCD">
      <w:pPr>
        <w:rPr>
          <w:lang w:val="en-GB"/>
        </w:rPr>
      </w:pPr>
      <w:r>
        <w:t xml:space="preserve">As evidenced in Table 1, our DCI design can be encoded in the form of a simple bit-table, which is amenable to straightforward decoding at the UE by interpreting the bits. The joint encoding of MCS and repetition number when </w:t>
      </w:r>
      <m:oMath>
        <m:r>
          <w:rPr>
            <w:rFonts w:ascii="Cambria Math" w:hAnsi="Cambria Math"/>
          </w:rPr>
          <m:t>3</m:t>
        </m:r>
      </m:oMath>
      <w:r>
        <w:t xml:space="preserve"> or </w:t>
      </w:r>
      <m:oMath>
        <m:r>
          <w:rPr>
            <w:rFonts w:ascii="Cambria Math" w:hAnsi="Cambria Math"/>
          </w:rPr>
          <m:t>4</m:t>
        </m:r>
      </m:oMath>
      <w:r>
        <w:t xml:space="preserve"> TBs are scheduled</w:t>
      </w:r>
      <w:r w:rsidR="00553768">
        <w:t>,</w:t>
      </w:r>
      <w:r>
        <w:t xml:space="preserve"> is further outlined in Table 1(a).</w:t>
      </w:r>
    </w:p>
    <w:p w14:paraId="0195CD40" w14:textId="77777777" w:rsidR="00BC4FCD" w:rsidRPr="00BC4FCD" w:rsidRDefault="00BC4FCD" w:rsidP="00BC4FCD">
      <w:pPr>
        <w:rPr>
          <w:lang w:val="en-GB"/>
        </w:rPr>
      </w:pPr>
    </w:p>
    <w:p w14:paraId="3D999127" w14:textId="4A0D9E81" w:rsidR="00322651" w:rsidRDefault="00322651" w:rsidP="00322651">
      <w:pPr>
        <w:pStyle w:val="Caption"/>
        <w:keepNext/>
        <w:jc w:val="center"/>
      </w:pPr>
      <w:r>
        <w:t xml:space="preserve">Table </w:t>
      </w:r>
      <w:r w:rsidR="00C93B11">
        <w:fldChar w:fldCharType="begin"/>
      </w:r>
      <w:r w:rsidR="00C93B11">
        <w:instrText xml:space="preserve"> SEQ Table \* ARABIC </w:instrText>
      </w:r>
      <w:r w:rsidR="00C93B11">
        <w:fldChar w:fldCharType="separate"/>
      </w:r>
      <w:r w:rsidR="00765D49">
        <w:rPr>
          <w:noProof/>
        </w:rPr>
        <w:t>1</w:t>
      </w:r>
      <w:r w:rsidR="00C93B11">
        <w:rPr>
          <w:noProof/>
        </w:rPr>
        <w:fldChar w:fldCharType="end"/>
      </w:r>
      <w:r>
        <w:t xml:space="preserve">: DCI Encoding across HARQ, NDI, MCS and </w:t>
      </w:r>
      <w:r w:rsidR="00A00B4A">
        <w:t>r</w:t>
      </w:r>
      <w:r>
        <w:t xml:space="preserve">epetition </w:t>
      </w:r>
      <w:r w:rsidR="00A00B4A">
        <w:t>n</w:t>
      </w:r>
      <w:r>
        <w:t>umber for CE Mode B</w:t>
      </w:r>
    </w:p>
    <w:tbl>
      <w:tblPr>
        <w:tblStyle w:val="TableGrid"/>
        <w:tblW w:w="0" w:type="auto"/>
        <w:tblLook w:val="04A0" w:firstRow="1" w:lastRow="0" w:firstColumn="1" w:lastColumn="0" w:noHBand="0" w:noVBand="1"/>
      </w:tblPr>
      <w:tblGrid>
        <w:gridCol w:w="665"/>
        <w:gridCol w:w="645"/>
        <w:gridCol w:w="645"/>
        <w:gridCol w:w="646"/>
        <w:gridCol w:w="709"/>
        <w:gridCol w:w="709"/>
        <w:gridCol w:w="709"/>
        <w:gridCol w:w="709"/>
        <w:gridCol w:w="647"/>
        <w:gridCol w:w="646"/>
        <w:gridCol w:w="655"/>
        <w:gridCol w:w="655"/>
        <w:gridCol w:w="655"/>
        <w:gridCol w:w="655"/>
      </w:tblGrid>
      <w:tr w:rsidR="00BC4FCD" w14:paraId="6B6A2B43" w14:textId="77777777" w:rsidTr="0066183B">
        <w:tc>
          <w:tcPr>
            <w:tcW w:w="665" w:type="dxa"/>
            <w:shd w:val="clear" w:color="auto" w:fill="000000" w:themeFill="text1"/>
          </w:tcPr>
          <w:p w14:paraId="2936622C" w14:textId="77777777" w:rsidR="00BC4FCD" w:rsidRDefault="00BC4FCD" w:rsidP="0066183B">
            <w:pPr>
              <w:jc w:val="center"/>
            </w:pPr>
            <w:r>
              <w:t>#TBs</w:t>
            </w:r>
          </w:p>
        </w:tc>
        <w:tc>
          <w:tcPr>
            <w:tcW w:w="645" w:type="dxa"/>
            <w:shd w:val="clear" w:color="auto" w:fill="AEAAAA" w:themeFill="background2" w:themeFillShade="BF"/>
          </w:tcPr>
          <w:p w14:paraId="2660F57F"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1</m:t>
                    </m:r>
                  </m:sub>
                </m:sSub>
              </m:oMath>
            </m:oMathPara>
          </w:p>
        </w:tc>
        <w:tc>
          <w:tcPr>
            <w:tcW w:w="645" w:type="dxa"/>
            <w:shd w:val="clear" w:color="auto" w:fill="AEAAAA" w:themeFill="background2" w:themeFillShade="BF"/>
          </w:tcPr>
          <w:p w14:paraId="70B6D5DC"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2</m:t>
                    </m:r>
                  </m:sub>
                </m:sSub>
              </m:oMath>
            </m:oMathPara>
          </w:p>
        </w:tc>
        <w:tc>
          <w:tcPr>
            <w:tcW w:w="646" w:type="dxa"/>
            <w:shd w:val="clear" w:color="auto" w:fill="AEAAAA" w:themeFill="background2" w:themeFillShade="BF"/>
          </w:tcPr>
          <w:p w14:paraId="31375920"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3</m:t>
                    </m:r>
                  </m:sub>
                </m:sSub>
              </m:oMath>
            </m:oMathPara>
          </w:p>
        </w:tc>
        <w:tc>
          <w:tcPr>
            <w:tcW w:w="709" w:type="dxa"/>
            <w:shd w:val="clear" w:color="auto" w:fill="AEAAAA" w:themeFill="background2" w:themeFillShade="BF"/>
          </w:tcPr>
          <w:p w14:paraId="3362F25F"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4</m:t>
                    </m:r>
                  </m:sub>
                </m:sSub>
              </m:oMath>
            </m:oMathPara>
          </w:p>
        </w:tc>
        <w:tc>
          <w:tcPr>
            <w:tcW w:w="709" w:type="dxa"/>
            <w:shd w:val="clear" w:color="auto" w:fill="AEAAAA" w:themeFill="background2" w:themeFillShade="BF"/>
          </w:tcPr>
          <w:p w14:paraId="75F906DE"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5</m:t>
                    </m:r>
                  </m:sub>
                </m:sSub>
              </m:oMath>
            </m:oMathPara>
          </w:p>
        </w:tc>
        <w:tc>
          <w:tcPr>
            <w:tcW w:w="709" w:type="dxa"/>
            <w:shd w:val="clear" w:color="auto" w:fill="AEAAAA" w:themeFill="background2" w:themeFillShade="BF"/>
          </w:tcPr>
          <w:p w14:paraId="6D89631D"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6</m:t>
                    </m:r>
                  </m:sub>
                </m:sSub>
              </m:oMath>
            </m:oMathPara>
          </w:p>
        </w:tc>
        <w:tc>
          <w:tcPr>
            <w:tcW w:w="709" w:type="dxa"/>
            <w:shd w:val="clear" w:color="auto" w:fill="AEAAAA" w:themeFill="background2" w:themeFillShade="BF"/>
          </w:tcPr>
          <w:p w14:paraId="4AAC421A"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7</m:t>
                    </m:r>
                  </m:sub>
                </m:sSub>
              </m:oMath>
            </m:oMathPara>
          </w:p>
        </w:tc>
        <w:tc>
          <w:tcPr>
            <w:tcW w:w="647" w:type="dxa"/>
            <w:shd w:val="clear" w:color="auto" w:fill="AEAAAA" w:themeFill="background2" w:themeFillShade="BF"/>
          </w:tcPr>
          <w:p w14:paraId="4D70AEF2"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8</m:t>
                    </m:r>
                  </m:sub>
                </m:sSub>
              </m:oMath>
            </m:oMathPara>
          </w:p>
        </w:tc>
        <w:tc>
          <w:tcPr>
            <w:tcW w:w="646" w:type="dxa"/>
            <w:shd w:val="clear" w:color="auto" w:fill="AEAAAA" w:themeFill="background2" w:themeFillShade="BF"/>
          </w:tcPr>
          <w:p w14:paraId="76F44909" w14:textId="77777777" w:rsidR="00BC4FCD" w:rsidRDefault="00C93B11" w:rsidP="0066183B">
            <w:pPr>
              <w:jc w:val="center"/>
            </w:pPr>
            <m:oMathPara>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9</m:t>
                    </m:r>
                  </m:sub>
                </m:sSub>
              </m:oMath>
            </m:oMathPara>
          </w:p>
        </w:tc>
        <w:tc>
          <w:tcPr>
            <w:tcW w:w="655" w:type="dxa"/>
            <w:shd w:val="clear" w:color="auto" w:fill="AEAAAA" w:themeFill="background2" w:themeFillShade="BF"/>
          </w:tcPr>
          <w:p w14:paraId="14A2D748"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10</m:t>
                    </m:r>
                  </m:sub>
                </m:sSub>
              </m:oMath>
            </m:oMathPara>
          </w:p>
        </w:tc>
        <w:tc>
          <w:tcPr>
            <w:tcW w:w="655" w:type="dxa"/>
            <w:shd w:val="clear" w:color="auto" w:fill="AEAAAA" w:themeFill="background2" w:themeFillShade="BF"/>
          </w:tcPr>
          <w:p w14:paraId="4629A61E"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11</m:t>
                    </m:r>
                  </m:sub>
                </m:sSub>
              </m:oMath>
            </m:oMathPara>
          </w:p>
        </w:tc>
        <w:tc>
          <w:tcPr>
            <w:tcW w:w="655" w:type="dxa"/>
            <w:shd w:val="clear" w:color="auto" w:fill="AEAAAA" w:themeFill="background2" w:themeFillShade="BF"/>
          </w:tcPr>
          <w:p w14:paraId="46D6B93F"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12</m:t>
                    </m:r>
                  </m:sub>
                </m:sSub>
              </m:oMath>
            </m:oMathPara>
          </w:p>
        </w:tc>
        <w:tc>
          <w:tcPr>
            <w:tcW w:w="655" w:type="dxa"/>
            <w:shd w:val="clear" w:color="auto" w:fill="AEAAAA" w:themeFill="background2" w:themeFillShade="BF"/>
          </w:tcPr>
          <w:p w14:paraId="368D7264" w14:textId="77777777" w:rsidR="00BC4FCD" w:rsidRDefault="00C93B11" w:rsidP="0066183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13</m:t>
                    </m:r>
                  </m:sub>
                </m:sSub>
              </m:oMath>
            </m:oMathPara>
          </w:p>
        </w:tc>
      </w:tr>
      <w:tr w:rsidR="00BC4FCD" w14:paraId="50FF4FB7" w14:textId="77777777" w:rsidTr="0066183B">
        <w:tc>
          <w:tcPr>
            <w:tcW w:w="665" w:type="dxa"/>
            <w:shd w:val="clear" w:color="auto" w:fill="000000" w:themeFill="text1"/>
          </w:tcPr>
          <w:p w14:paraId="630A875F" w14:textId="77777777" w:rsidR="00BC4FCD" w:rsidRDefault="00BC4FCD" w:rsidP="0066183B">
            <w:pPr>
              <w:jc w:val="center"/>
            </w:pPr>
            <m:oMathPara>
              <m:oMath>
                <m:r>
                  <w:rPr>
                    <w:rFonts w:ascii="Cambria Math" w:hAnsi="Cambria Math"/>
                  </w:rPr>
                  <m:t>1</m:t>
                </m:r>
              </m:oMath>
            </m:oMathPara>
          </w:p>
        </w:tc>
        <w:tc>
          <w:tcPr>
            <w:tcW w:w="645" w:type="dxa"/>
          </w:tcPr>
          <w:p w14:paraId="25F84638" w14:textId="77777777" w:rsidR="00BC4FCD" w:rsidRDefault="00BC4FCD" w:rsidP="0066183B">
            <w:pPr>
              <w:jc w:val="center"/>
            </w:pPr>
            <m:oMathPara>
              <m:oMath>
                <m:r>
                  <w:rPr>
                    <w:rFonts w:ascii="Cambria Math" w:hAnsi="Cambria Math"/>
                  </w:rPr>
                  <m:t>1</m:t>
                </m:r>
              </m:oMath>
            </m:oMathPara>
          </w:p>
        </w:tc>
        <w:tc>
          <w:tcPr>
            <w:tcW w:w="645" w:type="dxa"/>
          </w:tcPr>
          <w:p w14:paraId="40AA8BBD" w14:textId="77777777" w:rsidR="00BC4FCD" w:rsidRDefault="00BC4FCD" w:rsidP="0066183B">
            <w:pPr>
              <w:jc w:val="center"/>
            </w:pPr>
            <m:oMathPara>
              <m:oMath>
                <m:r>
                  <w:rPr>
                    <w:rFonts w:ascii="Cambria Math" w:hAnsi="Cambria Math"/>
                  </w:rPr>
                  <m:t>1</m:t>
                </m:r>
              </m:oMath>
            </m:oMathPara>
          </w:p>
        </w:tc>
        <w:tc>
          <w:tcPr>
            <w:tcW w:w="646" w:type="dxa"/>
          </w:tcPr>
          <w:p w14:paraId="69BFB0BE" w14:textId="77777777" w:rsidR="00BC4FCD" w:rsidRDefault="00BC4FCD" w:rsidP="0066183B">
            <w:pPr>
              <w:jc w:val="center"/>
            </w:pPr>
            <m:oMathPara>
              <m:oMath>
                <m:r>
                  <w:rPr>
                    <w:rFonts w:ascii="Cambria Math" w:hAnsi="Cambria Math"/>
                  </w:rPr>
                  <m:t>1</m:t>
                </m:r>
              </m:oMath>
            </m:oMathPara>
          </w:p>
        </w:tc>
        <w:tc>
          <w:tcPr>
            <w:tcW w:w="1418" w:type="dxa"/>
            <w:gridSpan w:val="2"/>
            <w:shd w:val="clear" w:color="auto" w:fill="C5E0B3" w:themeFill="accent6" w:themeFillTint="66"/>
          </w:tcPr>
          <w:p w14:paraId="79EC561E" w14:textId="77777777" w:rsidR="00BC4FCD" w:rsidRDefault="00BC4FCD" w:rsidP="0066183B">
            <w:pPr>
              <w:jc w:val="center"/>
            </w:pPr>
            <w:r>
              <w:t>HARQ ID</w:t>
            </w:r>
          </w:p>
        </w:tc>
        <w:tc>
          <w:tcPr>
            <w:tcW w:w="709" w:type="dxa"/>
            <w:shd w:val="clear" w:color="auto" w:fill="B4C6E7" w:themeFill="accent1" w:themeFillTint="66"/>
          </w:tcPr>
          <w:p w14:paraId="7AB0A8B8"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0</m:t>
                    </m:r>
                  </m:sub>
                </m:sSub>
              </m:oMath>
            </m:oMathPara>
          </w:p>
        </w:tc>
        <w:tc>
          <w:tcPr>
            <w:tcW w:w="2657" w:type="dxa"/>
            <w:gridSpan w:val="4"/>
            <w:shd w:val="clear" w:color="auto" w:fill="FFE599" w:themeFill="accent4" w:themeFillTint="66"/>
          </w:tcPr>
          <w:p w14:paraId="6645835E" w14:textId="77777777" w:rsidR="00BC4FCD" w:rsidRDefault="00BC4FCD" w:rsidP="0066183B">
            <w:pPr>
              <w:jc w:val="center"/>
            </w:pPr>
            <w:r>
              <w:t>MCS</w:t>
            </w:r>
          </w:p>
        </w:tc>
        <w:tc>
          <w:tcPr>
            <w:tcW w:w="1965" w:type="dxa"/>
            <w:gridSpan w:val="3"/>
            <w:shd w:val="clear" w:color="auto" w:fill="F7CAAC" w:themeFill="accent2" w:themeFillTint="66"/>
          </w:tcPr>
          <w:p w14:paraId="13CD95FA" w14:textId="77777777" w:rsidR="00BC4FCD" w:rsidRDefault="00BC4FCD" w:rsidP="0066183B">
            <w:pPr>
              <w:jc w:val="center"/>
            </w:pPr>
            <w:r>
              <w:t>Repetition Number</w:t>
            </w:r>
          </w:p>
        </w:tc>
      </w:tr>
      <w:tr w:rsidR="00BC4FCD" w14:paraId="4B99EC9B" w14:textId="77777777" w:rsidTr="0066183B">
        <w:tc>
          <w:tcPr>
            <w:tcW w:w="665" w:type="dxa"/>
            <w:shd w:val="clear" w:color="auto" w:fill="000000" w:themeFill="text1"/>
          </w:tcPr>
          <w:p w14:paraId="6DA20CA6" w14:textId="77777777" w:rsidR="00BC4FCD" w:rsidRDefault="00BC4FCD" w:rsidP="0066183B">
            <w:pPr>
              <w:jc w:val="center"/>
            </w:pPr>
            <m:oMathPara>
              <m:oMath>
                <m:r>
                  <w:rPr>
                    <w:rFonts w:ascii="Cambria Math" w:hAnsi="Cambria Math"/>
                  </w:rPr>
                  <m:t>2</m:t>
                </m:r>
              </m:oMath>
            </m:oMathPara>
          </w:p>
        </w:tc>
        <w:tc>
          <w:tcPr>
            <w:tcW w:w="645" w:type="dxa"/>
          </w:tcPr>
          <w:p w14:paraId="7CCC2F17" w14:textId="77777777" w:rsidR="00BC4FCD" w:rsidRDefault="00BC4FCD" w:rsidP="0066183B">
            <w:pPr>
              <w:jc w:val="center"/>
            </w:pPr>
            <m:oMathPara>
              <m:oMath>
                <m:r>
                  <w:rPr>
                    <w:rFonts w:ascii="Cambria Math" w:hAnsi="Cambria Math"/>
                  </w:rPr>
                  <m:t>0</m:t>
                </m:r>
              </m:oMath>
            </m:oMathPara>
          </w:p>
        </w:tc>
        <w:tc>
          <w:tcPr>
            <w:tcW w:w="2000" w:type="dxa"/>
            <w:gridSpan w:val="3"/>
            <w:shd w:val="clear" w:color="auto" w:fill="C5E0B3" w:themeFill="accent6" w:themeFillTint="66"/>
          </w:tcPr>
          <w:p w14:paraId="4037900C" w14:textId="77777777" w:rsidR="00BC4FCD" w:rsidRDefault="00C93B11" w:rsidP="0066183B">
            <w:pPr>
              <w:jc w:val="center"/>
            </w:pPr>
            <m:oMathPara>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2</m:t>
                    </m:r>
                  </m:sup>
                </m:sSubSup>
              </m:oMath>
            </m:oMathPara>
          </w:p>
        </w:tc>
        <w:tc>
          <w:tcPr>
            <w:tcW w:w="709" w:type="dxa"/>
            <w:shd w:val="clear" w:color="auto" w:fill="B4C6E7" w:themeFill="accent1" w:themeFillTint="66"/>
          </w:tcPr>
          <w:p w14:paraId="2E9DFE97"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1</m:t>
                    </m:r>
                  </m:sub>
                </m:sSub>
              </m:oMath>
            </m:oMathPara>
          </w:p>
        </w:tc>
        <w:tc>
          <w:tcPr>
            <w:tcW w:w="709" w:type="dxa"/>
            <w:shd w:val="clear" w:color="auto" w:fill="B4C6E7" w:themeFill="accent1" w:themeFillTint="66"/>
          </w:tcPr>
          <w:p w14:paraId="7E3CC5B6"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0</m:t>
                    </m:r>
                  </m:sub>
                </m:sSub>
              </m:oMath>
            </m:oMathPara>
          </w:p>
        </w:tc>
        <w:tc>
          <w:tcPr>
            <w:tcW w:w="2657" w:type="dxa"/>
            <w:gridSpan w:val="4"/>
            <w:shd w:val="clear" w:color="auto" w:fill="FFE599" w:themeFill="accent4" w:themeFillTint="66"/>
          </w:tcPr>
          <w:p w14:paraId="7C79D5AB" w14:textId="77777777" w:rsidR="00BC4FCD" w:rsidRDefault="00BC4FCD" w:rsidP="0066183B">
            <w:pPr>
              <w:jc w:val="center"/>
            </w:pPr>
            <w:r>
              <w:t>MCS</w:t>
            </w:r>
          </w:p>
        </w:tc>
        <w:tc>
          <w:tcPr>
            <w:tcW w:w="1965" w:type="dxa"/>
            <w:gridSpan w:val="3"/>
            <w:shd w:val="clear" w:color="auto" w:fill="F7CAAC" w:themeFill="accent2" w:themeFillTint="66"/>
          </w:tcPr>
          <w:p w14:paraId="6906F961" w14:textId="77777777" w:rsidR="00BC4FCD" w:rsidRDefault="00BC4FCD" w:rsidP="0066183B">
            <w:pPr>
              <w:jc w:val="center"/>
            </w:pPr>
            <w:r>
              <w:t>Repetition Number</w:t>
            </w:r>
          </w:p>
        </w:tc>
      </w:tr>
      <w:tr w:rsidR="00BC4FCD" w14:paraId="18BD30BB" w14:textId="77777777" w:rsidTr="0066183B">
        <w:tc>
          <w:tcPr>
            <w:tcW w:w="665" w:type="dxa"/>
            <w:shd w:val="clear" w:color="auto" w:fill="000000" w:themeFill="text1"/>
          </w:tcPr>
          <w:p w14:paraId="6B16E580" w14:textId="77777777" w:rsidR="00BC4FCD" w:rsidRDefault="00BC4FCD" w:rsidP="0066183B">
            <w:pPr>
              <w:jc w:val="center"/>
            </w:pPr>
            <m:oMathPara>
              <m:oMath>
                <m:r>
                  <w:rPr>
                    <w:rFonts w:ascii="Cambria Math" w:hAnsi="Cambria Math"/>
                  </w:rPr>
                  <m:t>3</m:t>
                </m:r>
              </m:oMath>
            </m:oMathPara>
          </w:p>
        </w:tc>
        <w:tc>
          <w:tcPr>
            <w:tcW w:w="645" w:type="dxa"/>
          </w:tcPr>
          <w:p w14:paraId="686F4E9E" w14:textId="77777777" w:rsidR="00BC4FCD" w:rsidRDefault="00BC4FCD" w:rsidP="0066183B">
            <w:pPr>
              <w:jc w:val="center"/>
            </w:pPr>
            <m:oMathPara>
              <m:oMath>
                <m:r>
                  <w:rPr>
                    <w:rFonts w:ascii="Cambria Math" w:hAnsi="Cambria Math"/>
                  </w:rPr>
                  <m:t>1</m:t>
                </m:r>
              </m:oMath>
            </m:oMathPara>
          </w:p>
        </w:tc>
        <w:tc>
          <w:tcPr>
            <w:tcW w:w="645" w:type="dxa"/>
          </w:tcPr>
          <w:p w14:paraId="1127EBA0" w14:textId="77777777" w:rsidR="00BC4FCD" w:rsidRDefault="00BC4FCD" w:rsidP="0066183B">
            <w:pPr>
              <w:jc w:val="center"/>
            </w:pPr>
            <m:oMathPara>
              <m:oMath>
                <m:r>
                  <w:rPr>
                    <w:rFonts w:ascii="Cambria Math" w:hAnsi="Cambria Math"/>
                  </w:rPr>
                  <m:t>0</m:t>
                </m:r>
              </m:oMath>
            </m:oMathPara>
          </w:p>
        </w:tc>
        <w:tc>
          <w:tcPr>
            <w:tcW w:w="1355" w:type="dxa"/>
            <w:gridSpan w:val="2"/>
            <w:shd w:val="clear" w:color="auto" w:fill="C5E0B3" w:themeFill="accent6" w:themeFillTint="66"/>
          </w:tcPr>
          <w:p w14:paraId="43872600" w14:textId="77777777" w:rsidR="00BC4FCD" w:rsidRDefault="00C93B11" w:rsidP="0066183B">
            <w:pPr>
              <w:jc w:val="center"/>
            </w:pPr>
            <m:oMathPara>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3</m:t>
                    </m:r>
                  </m:sup>
                </m:sSubSup>
              </m:oMath>
            </m:oMathPara>
          </w:p>
        </w:tc>
        <w:tc>
          <w:tcPr>
            <w:tcW w:w="709" w:type="dxa"/>
            <w:shd w:val="clear" w:color="auto" w:fill="B4C6E7" w:themeFill="accent1" w:themeFillTint="66"/>
          </w:tcPr>
          <w:p w14:paraId="32C9B5C7"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2</m:t>
                    </m:r>
                  </m:sub>
                </m:sSub>
              </m:oMath>
            </m:oMathPara>
          </w:p>
        </w:tc>
        <w:tc>
          <w:tcPr>
            <w:tcW w:w="709" w:type="dxa"/>
            <w:shd w:val="clear" w:color="auto" w:fill="B4C6E7" w:themeFill="accent1" w:themeFillTint="66"/>
          </w:tcPr>
          <w:p w14:paraId="7F4F5CB8"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1</m:t>
                    </m:r>
                  </m:sub>
                </m:sSub>
              </m:oMath>
            </m:oMathPara>
          </w:p>
        </w:tc>
        <w:tc>
          <w:tcPr>
            <w:tcW w:w="709" w:type="dxa"/>
            <w:shd w:val="clear" w:color="auto" w:fill="B4C6E7" w:themeFill="accent1" w:themeFillTint="66"/>
          </w:tcPr>
          <w:p w14:paraId="22A4FF59"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0</m:t>
                    </m:r>
                  </m:sub>
                </m:sSub>
              </m:oMath>
            </m:oMathPara>
          </w:p>
        </w:tc>
        <w:tc>
          <w:tcPr>
            <w:tcW w:w="3913" w:type="dxa"/>
            <w:gridSpan w:val="6"/>
            <w:shd w:val="clear" w:color="auto" w:fill="FFC000"/>
          </w:tcPr>
          <w:p w14:paraId="2EE4C097" w14:textId="77777777" w:rsidR="00BC4FCD" w:rsidRDefault="00BC4FCD" w:rsidP="0066183B">
            <w:pPr>
              <w:jc w:val="center"/>
            </w:pPr>
            <w:r>
              <w:t>Joint MCS and Repetition Number</w:t>
            </w:r>
          </w:p>
        </w:tc>
      </w:tr>
      <w:tr w:rsidR="00BC4FCD" w14:paraId="560ED655" w14:textId="77777777" w:rsidTr="0066183B">
        <w:tc>
          <w:tcPr>
            <w:tcW w:w="665" w:type="dxa"/>
            <w:shd w:val="clear" w:color="auto" w:fill="000000" w:themeFill="text1"/>
          </w:tcPr>
          <w:p w14:paraId="2D03418A" w14:textId="77777777" w:rsidR="00BC4FCD" w:rsidRDefault="00BC4FCD" w:rsidP="0066183B">
            <w:pPr>
              <w:jc w:val="center"/>
            </w:pPr>
            <m:oMathPara>
              <m:oMath>
                <m:r>
                  <w:rPr>
                    <w:rFonts w:ascii="Cambria Math" w:hAnsi="Cambria Math"/>
                  </w:rPr>
                  <m:t>4</m:t>
                </m:r>
              </m:oMath>
            </m:oMathPara>
          </w:p>
        </w:tc>
        <w:tc>
          <w:tcPr>
            <w:tcW w:w="645" w:type="dxa"/>
          </w:tcPr>
          <w:p w14:paraId="70F6092C" w14:textId="77777777" w:rsidR="00BC4FCD" w:rsidRDefault="00BC4FCD" w:rsidP="0066183B">
            <w:pPr>
              <w:jc w:val="center"/>
            </w:pPr>
            <m:oMathPara>
              <m:oMath>
                <m:r>
                  <w:rPr>
                    <w:rFonts w:ascii="Cambria Math" w:hAnsi="Cambria Math"/>
                  </w:rPr>
                  <m:t>1</m:t>
                </m:r>
              </m:oMath>
            </m:oMathPara>
          </w:p>
        </w:tc>
        <w:tc>
          <w:tcPr>
            <w:tcW w:w="645" w:type="dxa"/>
          </w:tcPr>
          <w:p w14:paraId="29CAC61C" w14:textId="77777777" w:rsidR="00BC4FCD" w:rsidRDefault="00BC4FCD" w:rsidP="0066183B">
            <w:pPr>
              <w:jc w:val="center"/>
            </w:pPr>
            <m:oMathPara>
              <m:oMath>
                <m:r>
                  <w:rPr>
                    <w:rFonts w:ascii="Cambria Math" w:hAnsi="Cambria Math"/>
                  </w:rPr>
                  <m:t>1</m:t>
                </m:r>
              </m:oMath>
            </m:oMathPara>
          </w:p>
        </w:tc>
        <w:tc>
          <w:tcPr>
            <w:tcW w:w="646" w:type="dxa"/>
          </w:tcPr>
          <w:p w14:paraId="631EF404" w14:textId="77777777" w:rsidR="00BC4FCD" w:rsidRDefault="00BC4FCD" w:rsidP="0066183B">
            <w:pPr>
              <w:jc w:val="center"/>
            </w:pPr>
            <m:oMathPara>
              <m:oMath>
                <m:r>
                  <w:rPr>
                    <w:rFonts w:ascii="Cambria Math" w:hAnsi="Cambria Math"/>
                  </w:rPr>
                  <m:t>0</m:t>
                </m:r>
              </m:oMath>
            </m:oMathPara>
          </w:p>
        </w:tc>
        <w:tc>
          <w:tcPr>
            <w:tcW w:w="709" w:type="dxa"/>
            <w:shd w:val="clear" w:color="auto" w:fill="B4C6E7" w:themeFill="accent1" w:themeFillTint="66"/>
          </w:tcPr>
          <w:p w14:paraId="3584211C"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3</m:t>
                    </m:r>
                  </m:sub>
                </m:sSub>
              </m:oMath>
            </m:oMathPara>
          </w:p>
        </w:tc>
        <w:tc>
          <w:tcPr>
            <w:tcW w:w="709" w:type="dxa"/>
            <w:shd w:val="clear" w:color="auto" w:fill="B4C6E7" w:themeFill="accent1" w:themeFillTint="66"/>
          </w:tcPr>
          <w:p w14:paraId="28F6F8FA"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2</m:t>
                    </m:r>
                  </m:sub>
                </m:sSub>
              </m:oMath>
            </m:oMathPara>
          </w:p>
        </w:tc>
        <w:tc>
          <w:tcPr>
            <w:tcW w:w="709" w:type="dxa"/>
            <w:shd w:val="clear" w:color="auto" w:fill="B4C6E7" w:themeFill="accent1" w:themeFillTint="66"/>
          </w:tcPr>
          <w:p w14:paraId="25BA6570"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1</m:t>
                    </m:r>
                  </m:sub>
                </m:sSub>
              </m:oMath>
            </m:oMathPara>
          </w:p>
        </w:tc>
        <w:tc>
          <w:tcPr>
            <w:tcW w:w="709" w:type="dxa"/>
            <w:shd w:val="clear" w:color="auto" w:fill="B4C6E7" w:themeFill="accent1" w:themeFillTint="66"/>
          </w:tcPr>
          <w:p w14:paraId="7AD252A0" w14:textId="77777777" w:rsidR="00BC4FCD" w:rsidRDefault="00BC4FCD" w:rsidP="0066183B">
            <w:pPr>
              <w:jc w:val="center"/>
            </w:pPr>
            <m:oMathPara>
              <m:oMath>
                <m:r>
                  <w:rPr>
                    <w:rFonts w:ascii="Cambria Math" w:hAnsi="Cambria Math"/>
                  </w:rPr>
                  <m:t>ND</m:t>
                </m:r>
                <m:sSub>
                  <m:sSubPr>
                    <m:ctrlPr>
                      <w:rPr>
                        <w:rFonts w:ascii="Cambria Math" w:hAnsi="Cambria Math"/>
                        <w:i/>
                      </w:rPr>
                    </m:ctrlPr>
                  </m:sSubPr>
                  <m:e>
                    <m:r>
                      <w:rPr>
                        <w:rFonts w:ascii="Cambria Math" w:hAnsi="Cambria Math"/>
                      </w:rPr>
                      <m:t>I</m:t>
                    </m:r>
                  </m:e>
                  <m:sub>
                    <m:r>
                      <w:rPr>
                        <w:rFonts w:ascii="Cambria Math" w:hAnsi="Cambria Math"/>
                      </w:rPr>
                      <m:t>0</m:t>
                    </m:r>
                  </m:sub>
                </m:sSub>
              </m:oMath>
            </m:oMathPara>
          </w:p>
        </w:tc>
        <w:tc>
          <w:tcPr>
            <w:tcW w:w="3913" w:type="dxa"/>
            <w:gridSpan w:val="6"/>
            <w:shd w:val="clear" w:color="auto" w:fill="FFC000"/>
          </w:tcPr>
          <w:p w14:paraId="71B8B544" w14:textId="77777777" w:rsidR="00BC4FCD" w:rsidRDefault="00BC4FCD" w:rsidP="0066183B">
            <w:pPr>
              <w:jc w:val="center"/>
            </w:pPr>
            <w:r>
              <w:t>Joint MCS and Repetition Number</w:t>
            </w:r>
          </w:p>
        </w:tc>
      </w:tr>
    </w:tbl>
    <w:p w14:paraId="08AA3A81" w14:textId="34AE5EEE" w:rsidR="00BC4FCD" w:rsidRDefault="00BC4FCD" w:rsidP="00BC4FCD">
      <w:pPr>
        <w:rPr>
          <w:lang w:val="en-GB"/>
        </w:rPr>
      </w:pPr>
    </w:p>
    <w:p w14:paraId="207CA728" w14:textId="23CBBE0A" w:rsidR="00BC4FCD" w:rsidRDefault="00BC4FCD" w:rsidP="00BC4FCD">
      <w:pPr>
        <w:rPr>
          <w:lang w:val="en-GB"/>
        </w:rPr>
      </w:pPr>
    </w:p>
    <w:p w14:paraId="5A464133" w14:textId="54402AE0" w:rsidR="00322651" w:rsidRDefault="00322651" w:rsidP="00BC4FCD">
      <w:pPr>
        <w:rPr>
          <w:lang w:val="en-GB"/>
        </w:rPr>
      </w:pPr>
    </w:p>
    <w:p w14:paraId="3CB9BC0D" w14:textId="3C700F0C" w:rsidR="00322651" w:rsidRDefault="00322651" w:rsidP="00BC4FCD">
      <w:pPr>
        <w:rPr>
          <w:lang w:val="en-GB"/>
        </w:rPr>
      </w:pPr>
    </w:p>
    <w:p w14:paraId="31FE0E69" w14:textId="7A7B9DD2" w:rsidR="00322651" w:rsidRDefault="00322651" w:rsidP="00BC4FCD">
      <w:pPr>
        <w:rPr>
          <w:lang w:val="en-GB"/>
        </w:rPr>
      </w:pPr>
    </w:p>
    <w:p w14:paraId="73626CA9" w14:textId="21EF747A" w:rsidR="00322651" w:rsidRDefault="00322651" w:rsidP="00BC4FCD">
      <w:pPr>
        <w:rPr>
          <w:lang w:val="en-GB"/>
        </w:rPr>
      </w:pPr>
    </w:p>
    <w:p w14:paraId="7A542124" w14:textId="77777777" w:rsidR="00322651" w:rsidRDefault="00322651" w:rsidP="00BC4FCD">
      <w:pPr>
        <w:rPr>
          <w:lang w:val="en-GB"/>
        </w:rPr>
      </w:pPr>
    </w:p>
    <w:p w14:paraId="5D7B3626" w14:textId="0D45795D" w:rsidR="006B58B6" w:rsidRPr="00065B8D" w:rsidRDefault="007730E1" w:rsidP="00065B8D">
      <w:pPr>
        <w:jc w:val="center"/>
        <w:rPr>
          <w:b/>
          <w:iCs/>
        </w:rPr>
      </w:pPr>
      <w:r w:rsidRPr="00322651">
        <w:rPr>
          <w:b/>
          <w:iCs/>
        </w:rPr>
        <w:lastRenderedPageBreak/>
        <w:t xml:space="preserve">Table </w:t>
      </w:r>
      <w:r w:rsidR="00322651" w:rsidRPr="00322651">
        <w:rPr>
          <w:b/>
          <w:iCs/>
        </w:rPr>
        <w:t>1</w:t>
      </w:r>
      <w:r w:rsidR="00BC4FCD" w:rsidRPr="00322651">
        <w:rPr>
          <w:b/>
          <w:lang w:val="en-GB"/>
        </w:rPr>
        <w:t>(a)</w:t>
      </w:r>
      <w:r w:rsidRPr="00322651">
        <w:rPr>
          <w:b/>
          <w:iCs/>
        </w:rPr>
        <w:t xml:space="preserve">: </w:t>
      </w:r>
      <w:r w:rsidR="00322651" w:rsidRPr="00322651">
        <w:rPr>
          <w:b/>
          <w:iCs/>
        </w:rPr>
        <w:t>Jointly encoded b</w:t>
      </w:r>
      <w:r w:rsidRPr="00322651">
        <w:rPr>
          <w:b/>
          <w:iCs/>
        </w:rPr>
        <w:t xml:space="preserve">its </w:t>
      </w:r>
      <m:oMath>
        <m:sSub>
          <m:sSubPr>
            <m:ctrlPr>
              <w:rPr>
                <w:rFonts w:ascii="Cambria Math" w:hAnsi="Cambria Math"/>
                <w:b/>
                <w:iCs/>
              </w:rPr>
            </m:ctrlPr>
          </m:sSubPr>
          <m:e>
            <m:r>
              <m:rPr>
                <m:sty m:val="bi"/>
              </m:rPr>
              <w:rPr>
                <w:rFonts w:ascii="Cambria Math" w:hAnsi="Cambria Math"/>
              </w:rPr>
              <m:t>(a</m:t>
            </m:r>
          </m:e>
          <m:sub>
            <m:r>
              <m:rPr>
                <m:sty m:val="bi"/>
              </m:rPr>
              <w:rPr>
                <w:rFonts w:ascii="Cambria Math" w:hAnsi="Cambria Math"/>
              </w:rPr>
              <m:t>8</m:t>
            </m:r>
          </m:sub>
        </m:sSub>
        <m:r>
          <m:rPr>
            <m:sty m:val="bi"/>
          </m:rPr>
          <w:rPr>
            <w:rFonts w:ascii="Cambria Math" w:hAnsi="Cambria Math"/>
          </w:rPr>
          <m:t>, ...,</m:t>
        </m:r>
        <m:sSub>
          <m:sSubPr>
            <m:ctrlPr>
              <w:rPr>
                <w:rFonts w:ascii="Cambria Math" w:hAnsi="Cambria Math"/>
                <w:b/>
                <w:iCs/>
              </w:rPr>
            </m:ctrlPr>
          </m:sSubPr>
          <m:e>
            <m:r>
              <m:rPr>
                <m:sty m:val="bi"/>
              </m:rPr>
              <w:rPr>
                <w:rFonts w:ascii="Cambria Math" w:hAnsi="Cambria Math"/>
              </w:rPr>
              <m:t>a</m:t>
            </m:r>
          </m:e>
          <m:sub>
            <m:r>
              <m:rPr>
                <m:sty m:val="bi"/>
              </m:rPr>
              <w:rPr>
                <w:rFonts w:ascii="Cambria Math" w:hAnsi="Cambria Math"/>
              </w:rPr>
              <m:t>13</m:t>
            </m:r>
          </m:sub>
        </m:sSub>
        <m:r>
          <m:rPr>
            <m:sty m:val="bi"/>
          </m:rPr>
          <w:rPr>
            <w:rFonts w:ascii="Cambria Math" w:hAnsi="Cambria Math"/>
          </w:rPr>
          <m:t xml:space="preserve">) </m:t>
        </m:r>
      </m:oMath>
      <w:r w:rsidR="00322651" w:rsidRPr="00322651">
        <w:rPr>
          <w:b/>
        </w:rPr>
        <w:t>across MCS and repetition number</w:t>
      </w:r>
      <w:r w:rsidRPr="00322651">
        <w:rPr>
          <w:b/>
          <w:iCs/>
        </w:rPr>
        <w:t xml:space="preserve"> when 3 or 4 TBs are scheduled</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0"/>
        <w:gridCol w:w="1404"/>
        <w:gridCol w:w="1403"/>
        <w:gridCol w:w="1403"/>
        <w:gridCol w:w="1403"/>
        <w:gridCol w:w="1403"/>
        <w:gridCol w:w="1586"/>
      </w:tblGrid>
      <w:tr w:rsidR="00065B8D" w:rsidRPr="007730E1" w14:paraId="6F95E992" w14:textId="77777777" w:rsidTr="00065B8D">
        <w:trPr>
          <w:jc w:val="center"/>
        </w:trPr>
        <w:tc>
          <w:tcPr>
            <w:tcW w:w="1360" w:type="dxa"/>
            <w:shd w:val="clear" w:color="auto" w:fill="F7CAAC" w:themeFill="accent2" w:themeFillTint="66"/>
          </w:tcPr>
          <w:p w14:paraId="5AF9D9CA" w14:textId="140728A8" w:rsidR="006B58B6" w:rsidRPr="00A00B4A" w:rsidRDefault="006B58B6" w:rsidP="00083B4A">
            <w:pPr>
              <w:jc w:val="center"/>
              <w:rPr>
                <w:b/>
                <w:iCs/>
              </w:rPr>
            </w:pPr>
            <w:r w:rsidRPr="00A00B4A">
              <w:rPr>
                <w:b/>
                <w:iCs/>
              </w:rPr>
              <w:t>Repe</w:t>
            </w:r>
            <w:r>
              <w:rPr>
                <w:b/>
                <w:iCs/>
              </w:rPr>
              <w:t>tition Number</w:t>
            </w:r>
          </w:p>
        </w:tc>
        <w:tc>
          <w:tcPr>
            <w:tcW w:w="1404" w:type="dxa"/>
            <w:shd w:val="clear" w:color="auto" w:fill="D0CECE" w:themeFill="background2" w:themeFillShade="E6"/>
          </w:tcPr>
          <w:p w14:paraId="7AE28EE4" w14:textId="2A41E28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8</m:t>
                    </m:r>
                  </m:sub>
                </m:sSub>
              </m:oMath>
            </m:oMathPara>
          </w:p>
        </w:tc>
        <w:tc>
          <w:tcPr>
            <w:tcW w:w="1403" w:type="dxa"/>
            <w:shd w:val="clear" w:color="auto" w:fill="D0CECE" w:themeFill="background2" w:themeFillShade="E6"/>
          </w:tcPr>
          <w:p w14:paraId="3206E5EA" w14:textId="2826BD31"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9</m:t>
                    </m:r>
                  </m:sub>
                </m:sSub>
              </m:oMath>
            </m:oMathPara>
          </w:p>
        </w:tc>
        <w:tc>
          <w:tcPr>
            <w:tcW w:w="1403" w:type="dxa"/>
            <w:shd w:val="clear" w:color="auto" w:fill="D0CECE" w:themeFill="background2" w:themeFillShade="E6"/>
          </w:tcPr>
          <w:p w14:paraId="12B8AE45" w14:textId="1684A561"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10</m:t>
                    </m:r>
                  </m:sub>
                </m:sSub>
              </m:oMath>
            </m:oMathPara>
          </w:p>
        </w:tc>
        <w:tc>
          <w:tcPr>
            <w:tcW w:w="1403" w:type="dxa"/>
            <w:shd w:val="clear" w:color="auto" w:fill="D0CECE" w:themeFill="background2" w:themeFillShade="E6"/>
          </w:tcPr>
          <w:p w14:paraId="7BC2ECBB" w14:textId="318EFFC8"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11</m:t>
                    </m:r>
                  </m:sub>
                </m:sSub>
              </m:oMath>
            </m:oMathPara>
          </w:p>
        </w:tc>
        <w:tc>
          <w:tcPr>
            <w:tcW w:w="1403" w:type="dxa"/>
            <w:shd w:val="clear" w:color="auto" w:fill="D0CECE" w:themeFill="background2" w:themeFillShade="E6"/>
          </w:tcPr>
          <w:p w14:paraId="5A8E3429" w14:textId="02589B13"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12</m:t>
                    </m:r>
                  </m:sub>
                </m:sSub>
              </m:oMath>
            </m:oMathPara>
          </w:p>
        </w:tc>
        <w:tc>
          <w:tcPr>
            <w:tcW w:w="1586" w:type="dxa"/>
            <w:shd w:val="clear" w:color="auto" w:fill="D0CECE" w:themeFill="background2" w:themeFillShade="E6"/>
            <w:tcMar>
              <w:top w:w="72" w:type="dxa"/>
              <w:left w:w="144" w:type="dxa"/>
              <w:bottom w:w="72" w:type="dxa"/>
              <w:right w:w="144" w:type="dxa"/>
            </w:tcMar>
          </w:tcPr>
          <w:p w14:paraId="3E24FFE9" w14:textId="30AE5F6B"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a</m:t>
                    </m:r>
                  </m:e>
                  <m:sub>
                    <m:r>
                      <m:rPr>
                        <m:sty m:val="bi"/>
                      </m:rPr>
                      <w:rPr>
                        <w:rFonts w:ascii="Cambria Math" w:hAnsi="Cambria Math"/>
                      </w:rPr>
                      <m:t>13</m:t>
                    </m:r>
                  </m:sub>
                </m:sSub>
              </m:oMath>
            </m:oMathPara>
          </w:p>
        </w:tc>
      </w:tr>
      <w:tr w:rsidR="006B58B6" w:rsidRPr="007730E1" w14:paraId="121F49E9" w14:textId="77777777" w:rsidTr="00065B8D">
        <w:trPr>
          <w:jc w:val="center"/>
        </w:trPr>
        <w:tc>
          <w:tcPr>
            <w:tcW w:w="1360" w:type="dxa"/>
            <w:shd w:val="clear" w:color="auto" w:fill="F7CAAC" w:themeFill="accent2" w:themeFillTint="66"/>
          </w:tcPr>
          <w:p w14:paraId="652E6858" w14:textId="7777777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1</m:t>
                    </m:r>
                  </m:sub>
                </m:sSub>
              </m:oMath>
            </m:oMathPara>
          </w:p>
        </w:tc>
        <w:tc>
          <w:tcPr>
            <w:tcW w:w="1404" w:type="dxa"/>
          </w:tcPr>
          <w:p w14:paraId="521496FD" w14:textId="0B672348" w:rsidR="006B58B6" w:rsidRPr="00A00B4A" w:rsidRDefault="006B58B6" w:rsidP="00083B4A">
            <w:pPr>
              <w:jc w:val="center"/>
              <w:rPr>
                <w:b/>
              </w:rPr>
            </w:pPr>
            <m:oMathPara>
              <m:oMath>
                <m:r>
                  <m:rPr>
                    <m:sty m:val="bi"/>
                  </m:rPr>
                  <w:rPr>
                    <w:rFonts w:ascii="Cambria Math" w:hAnsi="Cambria Math"/>
                  </w:rPr>
                  <m:t>0</m:t>
                </m:r>
              </m:oMath>
            </m:oMathPara>
          </w:p>
        </w:tc>
        <w:tc>
          <w:tcPr>
            <w:tcW w:w="1403" w:type="dxa"/>
          </w:tcPr>
          <w:p w14:paraId="4C21D6F3" w14:textId="684D2C14" w:rsidR="006B58B6" w:rsidRPr="00A00B4A" w:rsidRDefault="006B58B6" w:rsidP="00083B4A">
            <w:pPr>
              <w:jc w:val="center"/>
              <w:rPr>
                <w:b/>
              </w:rPr>
            </w:pPr>
            <m:oMathPara>
              <m:oMath>
                <m:r>
                  <m:rPr>
                    <m:sty m:val="bi"/>
                  </m:rPr>
                  <w:rPr>
                    <w:rFonts w:ascii="Cambria Math" w:hAnsi="Cambria Math"/>
                  </w:rPr>
                  <m:t>0</m:t>
                </m:r>
              </m:oMath>
            </m:oMathPara>
          </w:p>
        </w:tc>
        <w:tc>
          <w:tcPr>
            <w:tcW w:w="5795" w:type="dxa"/>
            <w:gridSpan w:val="4"/>
            <w:shd w:val="clear" w:color="auto" w:fill="FFE599" w:themeFill="accent4" w:themeFillTint="66"/>
          </w:tcPr>
          <w:p w14:paraId="4065DDCC" w14:textId="5AC74230" w:rsidR="006B58B6" w:rsidRPr="00A00B4A" w:rsidRDefault="00065B8D" w:rsidP="00083B4A">
            <w:pPr>
              <w:jc w:val="center"/>
              <w:rPr>
                <w:b/>
              </w:rPr>
            </w:pPr>
            <w:r>
              <w:rPr>
                <w:b/>
              </w:rPr>
              <w:t>MCS</w:t>
            </w:r>
          </w:p>
        </w:tc>
      </w:tr>
      <w:tr w:rsidR="006B58B6" w:rsidRPr="007730E1" w14:paraId="11BFCE2D" w14:textId="77777777" w:rsidTr="00065B8D">
        <w:trPr>
          <w:jc w:val="center"/>
        </w:trPr>
        <w:tc>
          <w:tcPr>
            <w:tcW w:w="1360" w:type="dxa"/>
            <w:shd w:val="clear" w:color="auto" w:fill="F7CAAC" w:themeFill="accent2" w:themeFillTint="66"/>
          </w:tcPr>
          <w:p w14:paraId="55632D16" w14:textId="7777777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2</m:t>
                    </m:r>
                  </m:sub>
                </m:sSub>
              </m:oMath>
            </m:oMathPara>
          </w:p>
        </w:tc>
        <w:tc>
          <w:tcPr>
            <w:tcW w:w="1404" w:type="dxa"/>
          </w:tcPr>
          <w:p w14:paraId="6220533E" w14:textId="35EB2AB9" w:rsidR="006B58B6" w:rsidRPr="00A00B4A" w:rsidRDefault="006B58B6" w:rsidP="00083B4A">
            <w:pPr>
              <w:jc w:val="center"/>
              <w:rPr>
                <w:b/>
              </w:rPr>
            </w:pPr>
            <m:oMathPara>
              <m:oMath>
                <m:r>
                  <m:rPr>
                    <m:sty m:val="bi"/>
                  </m:rPr>
                  <w:rPr>
                    <w:rFonts w:ascii="Cambria Math" w:hAnsi="Cambria Math"/>
                  </w:rPr>
                  <m:t>0</m:t>
                </m:r>
              </m:oMath>
            </m:oMathPara>
          </w:p>
        </w:tc>
        <w:tc>
          <w:tcPr>
            <w:tcW w:w="1403" w:type="dxa"/>
          </w:tcPr>
          <w:p w14:paraId="2AD87222" w14:textId="44851EC0" w:rsidR="006B58B6" w:rsidRPr="00A00B4A" w:rsidRDefault="006B58B6" w:rsidP="00083B4A">
            <w:pPr>
              <w:jc w:val="center"/>
              <w:rPr>
                <w:b/>
              </w:rPr>
            </w:pPr>
            <m:oMathPara>
              <m:oMath>
                <m:r>
                  <m:rPr>
                    <m:sty m:val="bi"/>
                  </m:rPr>
                  <w:rPr>
                    <w:rFonts w:ascii="Cambria Math" w:hAnsi="Cambria Math"/>
                  </w:rPr>
                  <m:t>1</m:t>
                </m:r>
              </m:oMath>
            </m:oMathPara>
          </w:p>
        </w:tc>
        <w:tc>
          <w:tcPr>
            <w:tcW w:w="1403" w:type="dxa"/>
          </w:tcPr>
          <w:p w14:paraId="6FC3ADCE" w14:textId="1621BC22" w:rsidR="006B58B6" w:rsidRPr="00A00B4A" w:rsidRDefault="006B58B6" w:rsidP="00083B4A">
            <w:pPr>
              <w:jc w:val="center"/>
              <w:rPr>
                <w:b/>
              </w:rPr>
            </w:pPr>
            <m:oMathPara>
              <m:oMath>
                <m:r>
                  <m:rPr>
                    <m:sty m:val="bi"/>
                  </m:rPr>
                  <w:rPr>
                    <w:rFonts w:ascii="Cambria Math" w:hAnsi="Cambria Math"/>
                  </w:rPr>
                  <m:t>0</m:t>
                </m:r>
              </m:oMath>
            </m:oMathPara>
          </w:p>
        </w:tc>
        <w:tc>
          <w:tcPr>
            <w:tcW w:w="4392" w:type="dxa"/>
            <w:gridSpan w:val="3"/>
            <w:shd w:val="clear" w:color="auto" w:fill="FFE599" w:themeFill="accent4" w:themeFillTint="66"/>
          </w:tcPr>
          <w:p w14:paraId="58C57CBB" w14:textId="75544B20" w:rsidR="006B58B6" w:rsidRPr="00A00B4A" w:rsidRDefault="00065B8D" w:rsidP="00083B4A">
            <w:pPr>
              <w:jc w:val="center"/>
              <w:rPr>
                <w:b/>
              </w:rPr>
            </w:pPr>
            <w:r>
              <w:rPr>
                <w:b/>
              </w:rPr>
              <w:t>MCS</w:t>
            </w:r>
          </w:p>
        </w:tc>
      </w:tr>
      <w:tr w:rsidR="006B58B6" w:rsidRPr="007730E1" w14:paraId="788D76B8" w14:textId="77777777" w:rsidTr="00065B8D">
        <w:trPr>
          <w:jc w:val="center"/>
        </w:trPr>
        <w:tc>
          <w:tcPr>
            <w:tcW w:w="1360" w:type="dxa"/>
            <w:shd w:val="clear" w:color="auto" w:fill="F7CAAC" w:themeFill="accent2" w:themeFillTint="66"/>
          </w:tcPr>
          <w:p w14:paraId="06555816" w14:textId="7777777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m:oMathPara>
          </w:p>
        </w:tc>
        <w:tc>
          <w:tcPr>
            <w:tcW w:w="1404" w:type="dxa"/>
          </w:tcPr>
          <w:p w14:paraId="27C96E4D" w14:textId="71F30D2F" w:rsidR="006B58B6" w:rsidRPr="00A00B4A" w:rsidRDefault="006B58B6" w:rsidP="00083B4A">
            <w:pPr>
              <w:jc w:val="center"/>
              <w:rPr>
                <w:b/>
              </w:rPr>
            </w:pPr>
            <m:oMathPara>
              <m:oMath>
                <m:r>
                  <m:rPr>
                    <m:sty m:val="bi"/>
                  </m:rPr>
                  <w:rPr>
                    <w:rFonts w:ascii="Cambria Math" w:hAnsi="Cambria Math"/>
                  </w:rPr>
                  <m:t>0</m:t>
                </m:r>
              </m:oMath>
            </m:oMathPara>
          </w:p>
        </w:tc>
        <w:tc>
          <w:tcPr>
            <w:tcW w:w="1403" w:type="dxa"/>
          </w:tcPr>
          <w:p w14:paraId="1C9E1968" w14:textId="7F350786" w:rsidR="006B58B6" w:rsidRPr="00A00B4A" w:rsidRDefault="006B58B6" w:rsidP="00083B4A">
            <w:pPr>
              <w:jc w:val="center"/>
              <w:rPr>
                <w:b/>
              </w:rPr>
            </w:pPr>
            <m:oMathPara>
              <m:oMath>
                <m:r>
                  <m:rPr>
                    <m:sty m:val="bi"/>
                  </m:rPr>
                  <w:rPr>
                    <w:rFonts w:ascii="Cambria Math" w:hAnsi="Cambria Math"/>
                  </w:rPr>
                  <m:t>1</m:t>
                </m:r>
              </m:oMath>
            </m:oMathPara>
          </w:p>
        </w:tc>
        <w:tc>
          <w:tcPr>
            <w:tcW w:w="1403" w:type="dxa"/>
          </w:tcPr>
          <w:p w14:paraId="45F9EB96" w14:textId="691E8068" w:rsidR="006B58B6" w:rsidRPr="00A00B4A" w:rsidRDefault="006B58B6" w:rsidP="00083B4A">
            <w:pPr>
              <w:jc w:val="center"/>
              <w:rPr>
                <w:b/>
              </w:rPr>
            </w:pPr>
            <m:oMathPara>
              <m:oMath>
                <m:r>
                  <m:rPr>
                    <m:sty m:val="bi"/>
                  </m:rPr>
                  <w:rPr>
                    <w:rFonts w:ascii="Cambria Math" w:hAnsi="Cambria Math"/>
                  </w:rPr>
                  <m:t>1</m:t>
                </m:r>
              </m:oMath>
            </m:oMathPara>
          </w:p>
        </w:tc>
        <w:tc>
          <w:tcPr>
            <w:tcW w:w="4392" w:type="dxa"/>
            <w:gridSpan w:val="3"/>
            <w:shd w:val="clear" w:color="auto" w:fill="FFE599" w:themeFill="accent4" w:themeFillTint="66"/>
          </w:tcPr>
          <w:p w14:paraId="1320FF43" w14:textId="2573CCC4" w:rsidR="006B58B6" w:rsidRPr="00A00B4A" w:rsidRDefault="00065B8D" w:rsidP="00083B4A">
            <w:pPr>
              <w:jc w:val="center"/>
              <w:rPr>
                <w:b/>
              </w:rPr>
            </w:pPr>
            <w:r>
              <w:rPr>
                <w:b/>
              </w:rPr>
              <w:t>MCS</w:t>
            </w:r>
          </w:p>
        </w:tc>
      </w:tr>
      <w:tr w:rsidR="006B58B6" w:rsidRPr="007730E1" w14:paraId="76757D1E" w14:textId="77777777" w:rsidTr="00065B8D">
        <w:trPr>
          <w:jc w:val="center"/>
        </w:trPr>
        <w:tc>
          <w:tcPr>
            <w:tcW w:w="1360" w:type="dxa"/>
            <w:shd w:val="clear" w:color="auto" w:fill="F7CAAC" w:themeFill="accent2" w:themeFillTint="66"/>
          </w:tcPr>
          <w:p w14:paraId="6610661B" w14:textId="7777777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4</m:t>
                    </m:r>
                  </m:sub>
                </m:sSub>
              </m:oMath>
            </m:oMathPara>
          </w:p>
        </w:tc>
        <w:tc>
          <w:tcPr>
            <w:tcW w:w="1404" w:type="dxa"/>
          </w:tcPr>
          <w:p w14:paraId="7A849A43" w14:textId="1A438F12" w:rsidR="006B58B6" w:rsidRPr="00A00B4A" w:rsidRDefault="006B58B6" w:rsidP="00083B4A">
            <w:pPr>
              <w:jc w:val="center"/>
              <w:rPr>
                <w:b/>
              </w:rPr>
            </w:pPr>
            <m:oMathPara>
              <m:oMath>
                <m:r>
                  <m:rPr>
                    <m:sty m:val="bi"/>
                  </m:rPr>
                  <w:rPr>
                    <w:rFonts w:ascii="Cambria Math" w:hAnsi="Cambria Math"/>
                  </w:rPr>
                  <m:t>1</m:t>
                </m:r>
              </m:oMath>
            </m:oMathPara>
          </w:p>
        </w:tc>
        <w:tc>
          <w:tcPr>
            <w:tcW w:w="1403" w:type="dxa"/>
          </w:tcPr>
          <w:p w14:paraId="0153E117" w14:textId="032E9C77" w:rsidR="006B58B6" w:rsidRPr="00A00B4A" w:rsidRDefault="006B58B6" w:rsidP="00083B4A">
            <w:pPr>
              <w:jc w:val="center"/>
              <w:rPr>
                <w:b/>
              </w:rPr>
            </w:pPr>
            <m:oMathPara>
              <m:oMath>
                <m:r>
                  <m:rPr>
                    <m:sty m:val="bi"/>
                  </m:rPr>
                  <w:rPr>
                    <w:rFonts w:ascii="Cambria Math" w:hAnsi="Cambria Math"/>
                  </w:rPr>
                  <m:t>0</m:t>
                </m:r>
              </m:oMath>
            </m:oMathPara>
          </w:p>
        </w:tc>
        <w:tc>
          <w:tcPr>
            <w:tcW w:w="1403" w:type="dxa"/>
          </w:tcPr>
          <w:p w14:paraId="2B83E773" w14:textId="61861950" w:rsidR="006B58B6" w:rsidRPr="00A00B4A" w:rsidRDefault="006B58B6" w:rsidP="00083B4A">
            <w:pPr>
              <w:jc w:val="center"/>
              <w:rPr>
                <w:b/>
              </w:rPr>
            </w:pPr>
            <m:oMathPara>
              <m:oMath>
                <m:r>
                  <m:rPr>
                    <m:sty m:val="bi"/>
                  </m:rPr>
                  <w:rPr>
                    <w:rFonts w:ascii="Cambria Math" w:hAnsi="Cambria Math"/>
                  </w:rPr>
                  <m:t>0</m:t>
                </m:r>
              </m:oMath>
            </m:oMathPara>
          </w:p>
        </w:tc>
        <w:tc>
          <w:tcPr>
            <w:tcW w:w="4392" w:type="dxa"/>
            <w:gridSpan w:val="3"/>
            <w:shd w:val="clear" w:color="auto" w:fill="FFE599" w:themeFill="accent4" w:themeFillTint="66"/>
          </w:tcPr>
          <w:p w14:paraId="1E29FDFD" w14:textId="16639DBB" w:rsidR="006B58B6" w:rsidRPr="00A00B4A" w:rsidRDefault="00065B8D" w:rsidP="00083B4A">
            <w:pPr>
              <w:jc w:val="center"/>
              <w:rPr>
                <w:b/>
              </w:rPr>
            </w:pPr>
            <w:r>
              <w:rPr>
                <w:b/>
              </w:rPr>
              <w:t>MCS</w:t>
            </w:r>
          </w:p>
        </w:tc>
      </w:tr>
      <w:tr w:rsidR="006B58B6" w:rsidRPr="007730E1" w14:paraId="46DD1C8E" w14:textId="77777777" w:rsidTr="00065B8D">
        <w:trPr>
          <w:jc w:val="center"/>
        </w:trPr>
        <w:tc>
          <w:tcPr>
            <w:tcW w:w="1360" w:type="dxa"/>
            <w:shd w:val="clear" w:color="auto" w:fill="F7CAAC" w:themeFill="accent2" w:themeFillTint="66"/>
          </w:tcPr>
          <w:p w14:paraId="144DE9D4" w14:textId="77777777" w:rsidR="006B58B6"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5</m:t>
                    </m:r>
                  </m:sub>
                </m:sSub>
              </m:oMath>
            </m:oMathPara>
          </w:p>
        </w:tc>
        <w:tc>
          <w:tcPr>
            <w:tcW w:w="1404" w:type="dxa"/>
          </w:tcPr>
          <w:p w14:paraId="26445CCC" w14:textId="29735BC1" w:rsidR="006B58B6" w:rsidRPr="00A00B4A" w:rsidRDefault="006B58B6" w:rsidP="00083B4A">
            <w:pPr>
              <w:jc w:val="center"/>
              <w:rPr>
                <w:b/>
              </w:rPr>
            </w:pPr>
            <m:oMathPara>
              <m:oMath>
                <m:r>
                  <m:rPr>
                    <m:sty m:val="bi"/>
                  </m:rPr>
                  <w:rPr>
                    <w:rFonts w:ascii="Cambria Math" w:hAnsi="Cambria Math"/>
                  </w:rPr>
                  <m:t>1</m:t>
                </m:r>
              </m:oMath>
            </m:oMathPara>
          </w:p>
        </w:tc>
        <w:tc>
          <w:tcPr>
            <w:tcW w:w="1403" w:type="dxa"/>
          </w:tcPr>
          <w:p w14:paraId="6C494358" w14:textId="05743F37" w:rsidR="006B58B6" w:rsidRPr="00A00B4A" w:rsidRDefault="006B58B6" w:rsidP="00083B4A">
            <w:pPr>
              <w:jc w:val="center"/>
              <w:rPr>
                <w:b/>
              </w:rPr>
            </w:pPr>
            <m:oMathPara>
              <m:oMath>
                <m:r>
                  <m:rPr>
                    <m:sty m:val="bi"/>
                  </m:rPr>
                  <w:rPr>
                    <w:rFonts w:ascii="Cambria Math" w:hAnsi="Cambria Math"/>
                  </w:rPr>
                  <m:t>0</m:t>
                </m:r>
              </m:oMath>
            </m:oMathPara>
          </w:p>
        </w:tc>
        <w:tc>
          <w:tcPr>
            <w:tcW w:w="1403" w:type="dxa"/>
          </w:tcPr>
          <w:p w14:paraId="094BB63F" w14:textId="43875FA0" w:rsidR="006B58B6" w:rsidRPr="00A00B4A" w:rsidRDefault="006B58B6" w:rsidP="00083B4A">
            <w:pPr>
              <w:jc w:val="center"/>
              <w:rPr>
                <w:b/>
              </w:rPr>
            </w:pPr>
            <m:oMathPara>
              <m:oMath>
                <m:r>
                  <m:rPr>
                    <m:sty m:val="bi"/>
                  </m:rPr>
                  <w:rPr>
                    <w:rFonts w:ascii="Cambria Math" w:hAnsi="Cambria Math"/>
                  </w:rPr>
                  <m:t>1</m:t>
                </m:r>
              </m:oMath>
            </m:oMathPara>
          </w:p>
        </w:tc>
        <w:tc>
          <w:tcPr>
            <w:tcW w:w="4392" w:type="dxa"/>
            <w:gridSpan w:val="3"/>
            <w:shd w:val="clear" w:color="auto" w:fill="FFE599" w:themeFill="accent4" w:themeFillTint="66"/>
          </w:tcPr>
          <w:p w14:paraId="0C101C4C" w14:textId="3F133E60" w:rsidR="006B58B6" w:rsidRPr="00A00B4A" w:rsidRDefault="00065B8D" w:rsidP="00083B4A">
            <w:pPr>
              <w:jc w:val="center"/>
              <w:rPr>
                <w:b/>
              </w:rPr>
            </w:pPr>
            <w:r>
              <w:rPr>
                <w:b/>
              </w:rPr>
              <w:t>MCS</w:t>
            </w:r>
          </w:p>
        </w:tc>
      </w:tr>
      <w:tr w:rsidR="00065B8D" w:rsidRPr="007730E1" w14:paraId="7A864713" w14:textId="77777777" w:rsidTr="00065B8D">
        <w:trPr>
          <w:jc w:val="center"/>
        </w:trPr>
        <w:tc>
          <w:tcPr>
            <w:tcW w:w="1360" w:type="dxa"/>
            <w:shd w:val="clear" w:color="auto" w:fill="F7CAAC" w:themeFill="accent2" w:themeFillTint="66"/>
          </w:tcPr>
          <w:p w14:paraId="2B9D3BD2" w14:textId="77777777" w:rsidR="00065B8D"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6</m:t>
                    </m:r>
                  </m:sub>
                </m:sSub>
              </m:oMath>
            </m:oMathPara>
          </w:p>
        </w:tc>
        <w:tc>
          <w:tcPr>
            <w:tcW w:w="1404" w:type="dxa"/>
          </w:tcPr>
          <w:p w14:paraId="635733CE" w14:textId="47AEE52C"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1D8D0770" w14:textId="26BB7AC2"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33D38D6D" w14:textId="5C386C2C" w:rsidR="00065B8D" w:rsidRPr="00A00B4A" w:rsidRDefault="00065B8D" w:rsidP="00083B4A">
            <w:pPr>
              <w:jc w:val="center"/>
              <w:rPr>
                <w:b/>
              </w:rPr>
            </w:pPr>
            <m:oMathPara>
              <m:oMath>
                <m:r>
                  <m:rPr>
                    <m:sty m:val="bi"/>
                  </m:rPr>
                  <w:rPr>
                    <w:rFonts w:ascii="Cambria Math" w:hAnsi="Cambria Math"/>
                  </w:rPr>
                  <m:t>0</m:t>
                </m:r>
              </m:oMath>
            </m:oMathPara>
          </w:p>
        </w:tc>
        <w:tc>
          <w:tcPr>
            <w:tcW w:w="4392" w:type="dxa"/>
            <w:gridSpan w:val="3"/>
            <w:shd w:val="clear" w:color="auto" w:fill="FFE599" w:themeFill="accent4" w:themeFillTint="66"/>
          </w:tcPr>
          <w:p w14:paraId="4A0C9EA9" w14:textId="6B7DBCBF" w:rsidR="00065B8D" w:rsidRPr="00A00B4A" w:rsidRDefault="00065B8D" w:rsidP="00083B4A">
            <w:pPr>
              <w:jc w:val="center"/>
              <w:rPr>
                <w:b/>
              </w:rPr>
            </w:pPr>
            <w:r>
              <w:rPr>
                <w:b/>
              </w:rPr>
              <w:t>MCS</w:t>
            </w:r>
          </w:p>
        </w:tc>
      </w:tr>
      <w:tr w:rsidR="00065B8D" w:rsidRPr="007730E1" w14:paraId="3CD86D6B" w14:textId="77777777" w:rsidTr="00065B8D">
        <w:trPr>
          <w:jc w:val="center"/>
        </w:trPr>
        <w:tc>
          <w:tcPr>
            <w:tcW w:w="1360" w:type="dxa"/>
            <w:shd w:val="clear" w:color="auto" w:fill="F7CAAC" w:themeFill="accent2" w:themeFillTint="66"/>
          </w:tcPr>
          <w:p w14:paraId="0C61ABFA" w14:textId="77777777" w:rsidR="00065B8D"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7</m:t>
                    </m:r>
                  </m:sub>
                </m:sSub>
              </m:oMath>
            </m:oMathPara>
          </w:p>
        </w:tc>
        <w:tc>
          <w:tcPr>
            <w:tcW w:w="1404" w:type="dxa"/>
          </w:tcPr>
          <w:p w14:paraId="70497989" w14:textId="3C2CD453"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48E81C07" w14:textId="4000D814"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60B74AA7" w14:textId="003CF4FA"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2DDA1CD1" w14:textId="21D75283" w:rsidR="00065B8D" w:rsidRPr="00A00B4A" w:rsidRDefault="00065B8D" w:rsidP="00083B4A">
            <w:pPr>
              <w:jc w:val="center"/>
              <w:rPr>
                <w:b/>
              </w:rPr>
            </w:pPr>
            <m:oMathPara>
              <m:oMath>
                <m:r>
                  <m:rPr>
                    <m:sty m:val="bi"/>
                  </m:rPr>
                  <w:rPr>
                    <w:rFonts w:ascii="Cambria Math" w:hAnsi="Cambria Math"/>
                  </w:rPr>
                  <m:t>0</m:t>
                </m:r>
              </m:oMath>
            </m:oMathPara>
          </w:p>
        </w:tc>
        <w:tc>
          <w:tcPr>
            <w:tcW w:w="2989" w:type="dxa"/>
            <w:gridSpan w:val="2"/>
            <w:shd w:val="clear" w:color="auto" w:fill="FFE599" w:themeFill="accent4" w:themeFillTint="66"/>
          </w:tcPr>
          <w:p w14:paraId="1A0F43E7" w14:textId="12A96612" w:rsidR="00065B8D" w:rsidRPr="00A00B4A" w:rsidRDefault="00065B8D" w:rsidP="00083B4A">
            <w:pPr>
              <w:jc w:val="center"/>
              <w:rPr>
                <w:b/>
              </w:rPr>
            </w:pPr>
            <w:r>
              <w:rPr>
                <w:b/>
              </w:rPr>
              <w:t>MCS</w:t>
            </w:r>
          </w:p>
        </w:tc>
      </w:tr>
      <w:tr w:rsidR="00065B8D" w:rsidRPr="007730E1" w14:paraId="2984E58C" w14:textId="77777777" w:rsidTr="00065B8D">
        <w:trPr>
          <w:jc w:val="center"/>
        </w:trPr>
        <w:tc>
          <w:tcPr>
            <w:tcW w:w="1360" w:type="dxa"/>
            <w:shd w:val="clear" w:color="auto" w:fill="F7CAAC" w:themeFill="accent2" w:themeFillTint="66"/>
          </w:tcPr>
          <w:p w14:paraId="55EA7B7C" w14:textId="77777777" w:rsidR="00065B8D" w:rsidRPr="00A00B4A" w:rsidRDefault="00C93B11" w:rsidP="00083B4A">
            <w:pPr>
              <w:jc w:val="center"/>
              <w:rPr>
                <w:b/>
                <w:iCs/>
              </w:rPr>
            </w:pPr>
            <m:oMathPara>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8</m:t>
                    </m:r>
                  </m:sub>
                </m:sSub>
              </m:oMath>
            </m:oMathPara>
          </w:p>
        </w:tc>
        <w:tc>
          <w:tcPr>
            <w:tcW w:w="1404" w:type="dxa"/>
          </w:tcPr>
          <w:p w14:paraId="2AF0486B" w14:textId="426C784C"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7FBE54EE" w14:textId="27B82299"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627A447D" w14:textId="4A08E38E" w:rsidR="00065B8D" w:rsidRPr="00A00B4A" w:rsidRDefault="00065B8D" w:rsidP="00083B4A">
            <w:pPr>
              <w:jc w:val="center"/>
              <w:rPr>
                <w:b/>
              </w:rPr>
            </w:pPr>
            <m:oMathPara>
              <m:oMath>
                <m:r>
                  <m:rPr>
                    <m:sty m:val="bi"/>
                  </m:rPr>
                  <w:rPr>
                    <w:rFonts w:ascii="Cambria Math" w:hAnsi="Cambria Math"/>
                  </w:rPr>
                  <m:t>1</m:t>
                </m:r>
              </m:oMath>
            </m:oMathPara>
          </w:p>
        </w:tc>
        <w:tc>
          <w:tcPr>
            <w:tcW w:w="1403" w:type="dxa"/>
          </w:tcPr>
          <w:p w14:paraId="019EE6AC" w14:textId="6A9CF2B3" w:rsidR="00065B8D" w:rsidRPr="00A00B4A" w:rsidRDefault="00065B8D" w:rsidP="00083B4A">
            <w:pPr>
              <w:jc w:val="center"/>
              <w:rPr>
                <w:b/>
              </w:rPr>
            </w:pPr>
            <m:oMathPara>
              <m:oMath>
                <m:r>
                  <m:rPr>
                    <m:sty m:val="bi"/>
                  </m:rPr>
                  <w:rPr>
                    <w:rFonts w:ascii="Cambria Math" w:hAnsi="Cambria Math"/>
                  </w:rPr>
                  <m:t>1</m:t>
                </m:r>
              </m:oMath>
            </m:oMathPara>
          </w:p>
        </w:tc>
        <w:tc>
          <w:tcPr>
            <w:tcW w:w="2989" w:type="dxa"/>
            <w:gridSpan w:val="2"/>
            <w:shd w:val="clear" w:color="auto" w:fill="FFE599" w:themeFill="accent4" w:themeFillTint="66"/>
          </w:tcPr>
          <w:p w14:paraId="1F90272E" w14:textId="1C393AE6" w:rsidR="00065B8D" w:rsidRPr="00A00B4A" w:rsidRDefault="00065B8D" w:rsidP="00083B4A">
            <w:pPr>
              <w:jc w:val="center"/>
              <w:rPr>
                <w:b/>
              </w:rPr>
            </w:pPr>
            <w:r>
              <w:rPr>
                <w:b/>
              </w:rPr>
              <w:t>MCS</w:t>
            </w:r>
          </w:p>
        </w:tc>
      </w:tr>
    </w:tbl>
    <w:p w14:paraId="6AC321F0" w14:textId="77777777" w:rsidR="006B58B6" w:rsidRPr="006B58B6" w:rsidRDefault="006B58B6" w:rsidP="006B58B6">
      <w:pPr>
        <w:rPr>
          <w:lang w:val="en-GB"/>
        </w:rPr>
      </w:pPr>
    </w:p>
    <w:p w14:paraId="24B2E933" w14:textId="3D861FB5" w:rsidR="00D51FED" w:rsidRDefault="00D51FED" w:rsidP="00D51FED">
      <w:pPr>
        <w:pStyle w:val="Heading2"/>
      </w:pPr>
      <w:r>
        <w:t>Proposals for CE Mode B</w:t>
      </w:r>
    </w:p>
    <w:p w14:paraId="39270353" w14:textId="12E7AFD7" w:rsidR="00DD16A0" w:rsidRPr="003326D7" w:rsidRDefault="00AF14FA" w:rsidP="00647289">
      <w:pPr>
        <w:rPr>
          <w:b/>
          <w:lang w:val="en-GB"/>
        </w:rPr>
      </w:pPr>
      <w:r w:rsidRPr="00FE66DD">
        <w:rPr>
          <w:b/>
          <w:u w:val="single"/>
          <w:lang w:val="en-GB"/>
        </w:rPr>
        <w:t>Proposal</w:t>
      </w:r>
      <w:r w:rsidR="006D784F" w:rsidRPr="00FE66DD">
        <w:rPr>
          <w:b/>
          <w:u w:val="single"/>
          <w:lang w:val="en-GB"/>
        </w:rPr>
        <w:t xml:space="preserve"> 1</w:t>
      </w:r>
      <w:r w:rsidRPr="003326D7">
        <w:rPr>
          <w:b/>
          <w:lang w:val="en-GB"/>
        </w:rPr>
        <w:t xml:space="preserve">: For the DCI design </w:t>
      </w:r>
      <w:r w:rsidR="00DC590C" w:rsidRPr="003326D7">
        <w:rPr>
          <w:b/>
          <w:lang w:val="en-GB"/>
        </w:rPr>
        <w:t>for scheduling multiple transport blocks in CE Mode B:</w:t>
      </w:r>
    </w:p>
    <w:p w14:paraId="508D946D" w14:textId="5F9F44AA" w:rsidR="00D04BCE" w:rsidRDefault="00EA0879"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w:t>
      </w:r>
      <w:r w:rsidR="00D04BCE" w:rsidRPr="003326D7">
        <w:rPr>
          <w:rFonts w:ascii="Times New Roman" w:hAnsi="Times New Roman"/>
          <w:b/>
          <w:sz w:val="20"/>
          <w:szCs w:val="20"/>
          <w:lang w:val="en-GB"/>
        </w:rPr>
        <w:t>as legacy DCI when the number of TBs schedule</w:t>
      </w:r>
      <w:r w:rsidR="006F08B7" w:rsidRPr="003326D7">
        <w:rPr>
          <w:rFonts w:ascii="Times New Roman" w:hAnsi="Times New Roman"/>
          <w:b/>
          <w:sz w:val="20"/>
          <w:szCs w:val="20"/>
          <w:lang w:val="en-GB"/>
        </w:rPr>
        <w:t>d</w:t>
      </w:r>
      <w:r w:rsidR="00D04BCE" w:rsidRPr="003326D7">
        <w:rPr>
          <w:rFonts w:ascii="Times New Roman" w:hAnsi="Times New Roman"/>
          <w:b/>
          <w:sz w:val="20"/>
          <w:szCs w:val="20"/>
          <w:lang w:val="en-GB"/>
        </w:rPr>
        <w:t xml:space="preserve"> </w:t>
      </w:r>
      <m:oMath>
        <m:r>
          <m:rPr>
            <m:sty m:val="bi"/>
          </m:rPr>
          <w:rPr>
            <w:rFonts w:ascii="Cambria Math" w:hAnsi="Cambria Math"/>
            <w:sz w:val="20"/>
            <w:szCs w:val="20"/>
            <w:lang w:val="en-GB"/>
          </w:rPr>
          <m:t>∈{1,2}</m:t>
        </m:r>
      </m:oMath>
    </w:p>
    <w:p w14:paraId="7C1A105C" w14:textId="511E7182" w:rsidR="005E5DD1" w:rsidRPr="003326D7" w:rsidRDefault="005E5D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full scheduling flexibility across all </w:t>
      </w:r>
      <w:r w:rsidR="00A627A0">
        <w:rPr>
          <w:rFonts w:ascii="Times New Roman" w:hAnsi="Times New Roman"/>
          <w:b/>
          <w:sz w:val="20"/>
          <w:szCs w:val="20"/>
          <w:lang w:val="en-GB"/>
        </w:rPr>
        <w:t xml:space="preserve">combinations of (up to 4) HARQ processes for </w:t>
      </w:r>
      <w:r w:rsidR="009F378B">
        <w:rPr>
          <w:rFonts w:ascii="Times New Roman" w:hAnsi="Times New Roman"/>
          <w:b/>
          <w:sz w:val="20"/>
          <w:szCs w:val="20"/>
          <w:lang w:val="en-GB"/>
        </w:rPr>
        <w:t>all values of number of TBs scheduled</w:t>
      </w:r>
    </w:p>
    <w:p w14:paraId="6EE8275C" w14:textId="373C2B88" w:rsidR="00DD16A0" w:rsidRPr="003326D7" w:rsidRDefault="006F08B7"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w:t>
      </w:r>
      <w:r w:rsidR="00372392" w:rsidRPr="003326D7">
        <w:rPr>
          <w:rFonts w:ascii="Times New Roman" w:hAnsi="Times New Roman"/>
          <w:b/>
          <w:sz w:val="20"/>
          <w:szCs w:val="20"/>
          <w:lang w:val="en-GB"/>
        </w:rPr>
        <w:t xml:space="preserve">HARQ </w:t>
      </w:r>
      <w:r w:rsidR="00433DD7">
        <w:rPr>
          <w:rFonts w:ascii="Times New Roman" w:hAnsi="Times New Roman"/>
          <w:b/>
          <w:sz w:val="20"/>
          <w:szCs w:val="20"/>
          <w:lang w:val="en-GB"/>
        </w:rPr>
        <w:t>p</w:t>
      </w:r>
      <w:r w:rsidR="00372392" w:rsidRPr="003326D7">
        <w:rPr>
          <w:rFonts w:ascii="Times New Roman" w:hAnsi="Times New Roman"/>
          <w:b/>
          <w:sz w:val="20"/>
          <w:szCs w:val="20"/>
          <w:lang w:val="en-GB"/>
        </w:rPr>
        <w:t>rocess</w:t>
      </w:r>
      <w:r w:rsidR="007977E9">
        <w:rPr>
          <w:rFonts w:ascii="Times New Roman" w:hAnsi="Times New Roman"/>
          <w:b/>
          <w:sz w:val="20"/>
          <w:szCs w:val="20"/>
          <w:lang w:val="en-GB"/>
        </w:rPr>
        <w:t>e</w:t>
      </w:r>
      <w:r w:rsidR="00372392" w:rsidRPr="003326D7">
        <w:rPr>
          <w:rFonts w:ascii="Times New Roman" w:hAnsi="Times New Roman"/>
          <w:b/>
          <w:sz w:val="20"/>
          <w:szCs w:val="20"/>
          <w:lang w:val="en-GB"/>
        </w:rPr>
        <w:t>s scheduled</w:t>
      </w:r>
      <w:r w:rsidR="003C13E8" w:rsidRPr="003326D7">
        <w:rPr>
          <w:rFonts w:ascii="Times New Roman" w:hAnsi="Times New Roman"/>
          <w:b/>
          <w:sz w:val="20"/>
          <w:szCs w:val="20"/>
          <w:lang w:val="en-GB"/>
        </w:rPr>
        <w:t xml:space="preserve"> and</w:t>
      </w:r>
      <w:r w:rsidR="00372392" w:rsidRPr="003326D7">
        <w:rPr>
          <w:rFonts w:ascii="Times New Roman" w:hAnsi="Times New Roman"/>
          <w:b/>
          <w:sz w:val="20"/>
          <w:szCs w:val="20"/>
          <w:lang w:val="en-GB"/>
        </w:rPr>
        <w:t xml:space="preserve"> NDIs</w:t>
      </w:r>
      <w:r w:rsidR="00DD16A0" w:rsidRPr="003326D7">
        <w:rPr>
          <w:rFonts w:ascii="Times New Roman" w:hAnsi="Times New Roman"/>
          <w:b/>
          <w:sz w:val="20"/>
          <w:szCs w:val="20"/>
          <w:lang w:val="en-GB"/>
        </w:rPr>
        <w:t xml:space="preserve"> for all values of number of TBs scheduled</w:t>
      </w:r>
    </w:p>
    <w:p w14:paraId="33ADA359" w14:textId="0B5991FE" w:rsidR="00647289" w:rsidRPr="003326D7" w:rsidRDefault="00DD16A0"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For number </w:t>
      </w:r>
      <w:r w:rsidR="003326D7" w:rsidRPr="003326D7">
        <w:rPr>
          <w:rFonts w:ascii="Times New Roman" w:hAnsi="Times New Roman"/>
          <w:b/>
          <w:sz w:val="20"/>
          <w:szCs w:val="20"/>
          <w:lang w:val="en-GB"/>
        </w:rPr>
        <w:t>of scheduled</w:t>
      </w:r>
      <w:r w:rsidR="003C13E8" w:rsidRPr="003326D7">
        <w:rPr>
          <w:rFonts w:ascii="Times New Roman" w:hAnsi="Times New Roman"/>
          <w:b/>
          <w:sz w:val="20"/>
          <w:szCs w:val="20"/>
          <w:lang w:val="en-GB"/>
        </w:rPr>
        <w:t xml:space="preserve"> TBs </w:t>
      </w:r>
      <m:oMath>
        <m:r>
          <m:rPr>
            <m:sty m:val="bi"/>
          </m:rPr>
          <w:rPr>
            <w:rFonts w:ascii="Cambria Math" w:hAnsi="Cambria Math"/>
            <w:sz w:val="20"/>
            <w:szCs w:val="20"/>
            <w:lang w:val="en-GB"/>
          </w:rPr>
          <m:t>∈{3,4}</m:t>
        </m:r>
      </m:oMath>
      <w:r w:rsidR="003C13E8" w:rsidRPr="003326D7">
        <w:rPr>
          <w:rFonts w:ascii="Times New Roman" w:hAnsi="Times New Roman"/>
          <w:b/>
          <w:sz w:val="20"/>
          <w:szCs w:val="20"/>
          <w:lang w:val="en-GB"/>
        </w:rPr>
        <w:t xml:space="preserve">, </w:t>
      </w:r>
      <w:r w:rsidR="00AD5645" w:rsidRPr="003326D7">
        <w:rPr>
          <w:rFonts w:ascii="Times New Roman" w:hAnsi="Times New Roman"/>
          <w:b/>
          <w:sz w:val="20"/>
          <w:szCs w:val="20"/>
          <w:lang w:val="en-GB"/>
        </w:rPr>
        <w:t>restrict the MCSs allowed when number of repetitions is large</w:t>
      </w:r>
      <w:r w:rsidR="003C13E8" w:rsidRPr="003326D7">
        <w:rPr>
          <w:rFonts w:ascii="Times New Roman" w:hAnsi="Times New Roman"/>
          <w:b/>
          <w:sz w:val="20"/>
          <w:szCs w:val="20"/>
          <w:lang w:val="en-GB"/>
        </w:rPr>
        <w:t xml:space="preserve"> </w:t>
      </w:r>
    </w:p>
    <w:p w14:paraId="08958758" w14:textId="77777777" w:rsidR="00BD5C3F" w:rsidRDefault="00BD5C3F" w:rsidP="00647289">
      <w:pPr>
        <w:rPr>
          <w:lang w:val="en-GB"/>
        </w:rPr>
      </w:pPr>
    </w:p>
    <w:p w14:paraId="74DCBBA3" w14:textId="492A9473" w:rsidR="008871B7" w:rsidRPr="00413999" w:rsidRDefault="007977E9" w:rsidP="00647289">
      <w:pPr>
        <w:rPr>
          <w:b/>
          <w:lang w:val="en-GB"/>
        </w:rPr>
      </w:pPr>
      <w:r w:rsidRPr="00FE66DD">
        <w:rPr>
          <w:b/>
          <w:u w:val="single"/>
          <w:lang w:val="en-GB"/>
        </w:rPr>
        <w:t>Proposal</w:t>
      </w:r>
      <w:r w:rsidR="006D784F" w:rsidRPr="00FE66DD">
        <w:rPr>
          <w:b/>
          <w:u w:val="single"/>
          <w:lang w:val="en-GB"/>
        </w:rPr>
        <w:t xml:space="preserve"> 2</w:t>
      </w:r>
      <w:r w:rsidRPr="00F4371A">
        <w:rPr>
          <w:b/>
          <w:lang w:val="en-GB"/>
        </w:rPr>
        <w:t xml:space="preserve">: </w:t>
      </w:r>
      <w:r w:rsidR="00AD133A">
        <w:rPr>
          <w:b/>
          <w:lang w:val="en-GB"/>
        </w:rPr>
        <w:t xml:space="preserve">Adopt </w:t>
      </w:r>
      <w:r w:rsidRPr="00F4371A">
        <w:rPr>
          <w:b/>
          <w:lang w:val="en-GB"/>
        </w:rPr>
        <w:t>the DCI design for scheduling multiple transport blocks in CE Mode B</w:t>
      </w:r>
      <w:r w:rsidR="00F4371A" w:rsidRPr="00F4371A">
        <w:rPr>
          <w:b/>
          <w:lang w:val="en-GB"/>
        </w:rPr>
        <w:t xml:space="preserve"> outlined in Section 2</w:t>
      </w:r>
      <w:r w:rsidR="00AD133A">
        <w:rPr>
          <w:b/>
          <w:lang w:val="en-GB"/>
        </w:rPr>
        <w:t>.</w:t>
      </w:r>
    </w:p>
    <w:p w14:paraId="5B6D1FBD" w14:textId="6EA230D2" w:rsidR="007C46EF" w:rsidRDefault="007C46EF" w:rsidP="00724D53">
      <w:pPr>
        <w:rPr>
          <w:lang w:val="en-GB"/>
        </w:rPr>
      </w:pPr>
    </w:p>
    <w:p w14:paraId="5F37ED23" w14:textId="65EC38AC" w:rsidR="007C46EF" w:rsidRDefault="00AD133A" w:rsidP="00AD133A">
      <w:pPr>
        <w:pStyle w:val="Heading1"/>
      </w:pPr>
      <w:r>
        <w:t>DCI Design for CE Mode A</w:t>
      </w:r>
    </w:p>
    <w:p w14:paraId="32471E2A" w14:textId="25B9FF40" w:rsidR="00AD133A" w:rsidRDefault="00AD133A" w:rsidP="00AD133A">
      <w:pPr>
        <w:rPr>
          <w:lang w:val="en-GB"/>
        </w:rPr>
      </w:pPr>
      <w:r>
        <w:rPr>
          <w:lang w:val="en-GB"/>
        </w:rPr>
        <w:t xml:space="preserve">For CE Mode A, the DCI </w:t>
      </w:r>
      <w:r w:rsidR="009D079B">
        <w:rPr>
          <w:lang w:val="en-GB"/>
        </w:rPr>
        <w:t xml:space="preserve">has the following additional (and potentially significant to the eventual size of the DCI) </w:t>
      </w:r>
      <w:r w:rsidR="005B40D2">
        <w:rPr>
          <w:lang w:val="en-GB"/>
        </w:rPr>
        <w:t>aspects, that is different from the design for CE Mode B</w:t>
      </w:r>
    </w:p>
    <w:p w14:paraId="2DDEC909" w14:textId="77777777" w:rsidR="003A1CAE" w:rsidRPr="00467698" w:rsidRDefault="002D5B9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The legacy DCI for CE Mode A has associated with it a redundancy version (RV) index</w:t>
      </w:r>
      <w:r w:rsidR="003A1CAE" w:rsidRPr="00467698">
        <w:rPr>
          <w:rFonts w:ascii="Times New Roman" w:hAnsi="Times New Roman"/>
          <w:sz w:val="20"/>
          <w:szCs w:val="20"/>
          <w:lang w:val="en-GB"/>
        </w:rPr>
        <w:t xml:space="preserve"> for every TB</w:t>
      </w:r>
      <w:r w:rsidR="001664DC" w:rsidRPr="00467698">
        <w:rPr>
          <w:rFonts w:ascii="Times New Roman" w:hAnsi="Times New Roman"/>
          <w:sz w:val="20"/>
          <w:szCs w:val="20"/>
          <w:lang w:val="en-GB"/>
        </w:rPr>
        <w:t xml:space="preserve">, that can take four potential values. Without restrictions and/or joint-encoding of fields, </w:t>
      </w:r>
      <w:r w:rsidR="009303FC" w:rsidRPr="00467698">
        <w:rPr>
          <w:rFonts w:ascii="Times New Roman" w:hAnsi="Times New Roman"/>
          <w:sz w:val="20"/>
          <w:szCs w:val="20"/>
          <w:lang w:val="en-GB"/>
        </w:rPr>
        <w:t>this ha</w:t>
      </w:r>
      <w:r w:rsidR="003A1CAE" w:rsidRPr="00467698">
        <w:rPr>
          <w:rFonts w:ascii="Times New Roman" w:hAnsi="Times New Roman"/>
          <w:sz w:val="20"/>
          <w:szCs w:val="20"/>
          <w:lang w:val="en-GB"/>
        </w:rPr>
        <w:t>s the potential to increase the signalling required exponentially in the number of TBs scheduled.</w:t>
      </w:r>
    </w:p>
    <w:p w14:paraId="1E8F8A6D" w14:textId="7BEE4E52" w:rsidR="000F6292" w:rsidRDefault="001433FA"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 xml:space="preserve">The DCI for CE Mode A has associated with it a Frequency Hopping (FH) indicator—this indicator </w:t>
      </w:r>
      <w:r w:rsidR="009F4B69" w:rsidRPr="00467698">
        <w:rPr>
          <w:rFonts w:ascii="Times New Roman" w:hAnsi="Times New Roman"/>
          <w:sz w:val="20"/>
          <w:szCs w:val="20"/>
          <w:lang w:val="en-GB"/>
        </w:rPr>
        <w:t xml:space="preserve">is designed for CE Mode A (on top of the RRC configurations for hopping) to allow opportunistic scheduling </w:t>
      </w:r>
      <w:r w:rsidR="00522377" w:rsidRPr="00467698">
        <w:rPr>
          <w:rFonts w:ascii="Times New Roman" w:hAnsi="Times New Roman"/>
          <w:sz w:val="20"/>
          <w:szCs w:val="20"/>
          <w:lang w:val="en-GB"/>
        </w:rPr>
        <w:t>in frequency</w:t>
      </w:r>
      <w:r w:rsidR="000F6292" w:rsidRPr="00467698">
        <w:rPr>
          <w:rFonts w:ascii="Times New Roman" w:hAnsi="Times New Roman"/>
          <w:sz w:val="20"/>
          <w:szCs w:val="20"/>
          <w:lang w:val="en-GB"/>
        </w:rPr>
        <w:t>, when good quality CSI is available to the base station.</w:t>
      </w:r>
    </w:p>
    <w:p w14:paraId="02B82906" w14:textId="17401F3A" w:rsidR="0074402C" w:rsidRPr="00467698" w:rsidRDefault="000F6292" w:rsidP="001E5FFC">
      <w:pPr>
        <w:pStyle w:val="ListParagraph"/>
        <w:numPr>
          <w:ilvl w:val="0"/>
          <w:numId w:val="8"/>
        </w:numPr>
        <w:rPr>
          <w:rFonts w:ascii="Times New Roman" w:hAnsi="Times New Roman"/>
          <w:sz w:val="20"/>
          <w:szCs w:val="20"/>
          <w:lang w:val="en-GB"/>
        </w:rPr>
      </w:pPr>
      <w:r w:rsidRPr="00467698">
        <w:rPr>
          <w:rFonts w:ascii="Times New Roman" w:hAnsi="Times New Roman"/>
          <w:sz w:val="20"/>
          <w:szCs w:val="20"/>
          <w:lang w:val="en-GB"/>
        </w:rPr>
        <w:t>Importantly, the maximum number of TBs that can be scheduled by a single DCI, per previous agreements, is 8 for CE Mode A</w:t>
      </w:r>
      <w:r w:rsidR="0074402C" w:rsidRPr="00467698">
        <w:rPr>
          <w:rFonts w:ascii="Times New Roman" w:hAnsi="Times New Roman"/>
          <w:sz w:val="20"/>
          <w:szCs w:val="20"/>
          <w:lang w:val="en-GB"/>
        </w:rPr>
        <w:t>, versus 4 for CE Mode B</w:t>
      </w:r>
    </w:p>
    <w:p w14:paraId="11FAB855" w14:textId="77777777" w:rsidR="0074402C" w:rsidRDefault="0074402C" w:rsidP="0074402C">
      <w:pPr>
        <w:pStyle w:val="ListParagraph"/>
        <w:rPr>
          <w:lang w:val="en-GB"/>
        </w:rPr>
      </w:pPr>
    </w:p>
    <w:p w14:paraId="1B63FC6E" w14:textId="77777777" w:rsidR="00DD3617" w:rsidRDefault="00F14BF5" w:rsidP="0074402C">
      <w:pPr>
        <w:rPr>
          <w:lang w:val="en-GB"/>
        </w:rPr>
      </w:pPr>
      <w:r>
        <w:rPr>
          <w:lang w:val="en-GB"/>
        </w:rPr>
        <w:t>In keeping with our DCI design methodology for CE Mode B, our design for CE Mode A has the following key ingredients</w:t>
      </w:r>
      <w:r w:rsidR="00DD3617">
        <w:rPr>
          <w:lang w:val="en-GB"/>
        </w:rPr>
        <w:t>:</w:t>
      </w:r>
    </w:p>
    <w:p w14:paraId="7F5F52C6" w14:textId="5B218DF6" w:rsidR="00DD3617" w:rsidRPr="002B58DE" w:rsidRDefault="00DD3617"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design ensures </w:t>
      </w:r>
      <w:r w:rsidRPr="005B22A1">
        <w:rPr>
          <w:rFonts w:ascii="Times New Roman" w:hAnsi="Times New Roman"/>
          <w:b/>
          <w:sz w:val="20"/>
          <w:szCs w:val="20"/>
          <w:lang w:val="en-GB"/>
        </w:rPr>
        <w:t xml:space="preserve">“full flexibility” for when 1 </w:t>
      </w:r>
      <w:r w:rsidR="002B58DE">
        <w:rPr>
          <w:rFonts w:ascii="Times New Roman" w:hAnsi="Times New Roman"/>
          <w:b/>
          <w:sz w:val="20"/>
          <w:szCs w:val="20"/>
          <w:lang w:val="en-GB"/>
        </w:rPr>
        <w:t>TB is scheduled</w:t>
      </w:r>
      <w:r w:rsidRPr="005B22A1">
        <w:rPr>
          <w:rFonts w:ascii="Times New Roman" w:hAnsi="Times New Roman"/>
          <w:sz w:val="20"/>
          <w:szCs w:val="20"/>
          <w:lang w:val="en-GB"/>
        </w:rPr>
        <w:t xml:space="preserve">—i.e., there are no restrictions placed on the ranges of values indicated by the DCI fields in legacy DCI Format 6-1A. This </w:t>
      </w:r>
      <w:r w:rsidRPr="005B22A1">
        <w:rPr>
          <w:rFonts w:ascii="Times New Roman" w:hAnsi="Times New Roman"/>
          <w:b/>
          <w:sz w:val="20"/>
          <w:szCs w:val="20"/>
          <w:lang w:val="en-GB"/>
        </w:rPr>
        <w:t xml:space="preserve">includes full-flexibility </w:t>
      </w:r>
      <w:r w:rsidR="00C86AA9" w:rsidRPr="005B22A1">
        <w:rPr>
          <w:rFonts w:ascii="Times New Roman" w:hAnsi="Times New Roman"/>
          <w:b/>
          <w:sz w:val="20"/>
          <w:szCs w:val="20"/>
          <w:lang w:val="en-GB"/>
        </w:rPr>
        <w:t>for per-TB RV index signalling</w:t>
      </w:r>
      <w:r w:rsidR="00622C2D" w:rsidRPr="005B22A1">
        <w:rPr>
          <w:rFonts w:ascii="Times New Roman" w:hAnsi="Times New Roman"/>
          <w:b/>
          <w:sz w:val="20"/>
          <w:szCs w:val="20"/>
          <w:lang w:val="en-GB"/>
        </w:rPr>
        <w:t xml:space="preserve"> as well as </w:t>
      </w:r>
      <w:r w:rsidR="005B22A1" w:rsidRPr="005B22A1">
        <w:rPr>
          <w:rFonts w:ascii="Times New Roman" w:hAnsi="Times New Roman"/>
          <w:b/>
          <w:sz w:val="20"/>
          <w:szCs w:val="20"/>
          <w:lang w:val="en-GB"/>
        </w:rPr>
        <w:t>for the FH indicator</w:t>
      </w:r>
      <w:r w:rsidR="00C4024E">
        <w:rPr>
          <w:rFonts w:ascii="Times New Roman" w:hAnsi="Times New Roman"/>
          <w:b/>
          <w:sz w:val="20"/>
          <w:szCs w:val="20"/>
          <w:lang w:val="en-GB"/>
        </w:rPr>
        <w:t>.</w:t>
      </w:r>
    </w:p>
    <w:p w14:paraId="314FF9F3" w14:textId="40869A86" w:rsidR="002B58DE" w:rsidRPr="002B58DE" w:rsidRDefault="002B58DE" w:rsidP="001E5FFC">
      <w:pPr>
        <w:pStyle w:val="ListParagraph"/>
        <w:numPr>
          <w:ilvl w:val="0"/>
          <w:numId w:val="9"/>
        </w:numPr>
        <w:rPr>
          <w:rFonts w:ascii="Times New Roman" w:hAnsi="Times New Roman"/>
          <w:sz w:val="20"/>
          <w:szCs w:val="20"/>
          <w:lang w:val="en-GB"/>
        </w:rPr>
      </w:pPr>
      <w:r>
        <w:rPr>
          <w:rFonts w:ascii="Times New Roman" w:hAnsi="Times New Roman"/>
          <w:b/>
          <w:sz w:val="20"/>
          <w:szCs w:val="20"/>
          <w:lang w:val="en-GB"/>
        </w:rPr>
        <w:t>For 2 TBs scheduled, full-flexibility is retained except:</w:t>
      </w:r>
    </w:p>
    <w:p w14:paraId="06E2CAB8" w14:textId="0FDAEE1D" w:rsidR="002B58DE" w:rsidRPr="00236E1A" w:rsidRDefault="002B58DE" w:rsidP="002B58DE">
      <w:pPr>
        <w:pStyle w:val="ListParagraph"/>
        <w:numPr>
          <w:ilvl w:val="1"/>
          <w:numId w:val="9"/>
        </w:numPr>
        <w:rPr>
          <w:rFonts w:ascii="Times New Roman" w:hAnsi="Times New Roman"/>
          <w:sz w:val="20"/>
          <w:szCs w:val="20"/>
          <w:lang w:val="en-GB"/>
        </w:rPr>
      </w:pPr>
      <w:r w:rsidRPr="00236E1A">
        <w:rPr>
          <w:rFonts w:ascii="Times New Roman" w:hAnsi="Times New Roman"/>
          <w:sz w:val="20"/>
          <w:szCs w:val="20"/>
          <w:lang w:val="en-GB"/>
        </w:rPr>
        <w:lastRenderedPageBreak/>
        <w:t xml:space="preserve">We allow </w:t>
      </w:r>
      <w:r w:rsidRPr="00236E1A">
        <w:rPr>
          <w:rFonts w:ascii="Times New Roman" w:hAnsi="Times New Roman"/>
          <w:b/>
          <w:sz w:val="20"/>
          <w:szCs w:val="20"/>
          <w:lang w:val="en-GB"/>
        </w:rPr>
        <w:t xml:space="preserve">2 choices of </w:t>
      </w:r>
      <w:r w:rsidR="00B726B3">
        <w:rPr>
          <w:rFonts w:ascii="Times New Roman" w:hAnsi="Times New Roman"/>
          <w:b/>
          <w:sz w:val="20"/>
          <w:szCs w:val="20"/>
          <w:lang w:val="en-GB"/>
        </w:rPr>
        <w:t xml:space="preserve">starting </w:t>
      </w:r>
      <w:r w:rsidRPr="00236E1A">
        <w:rPr>
          <w:rFonts w:ascii="Times New Roman" w:hAnsi="Times New Roman"/>
          <w:b/>
          <w:sz w:val="20"/>
          <w:szCs w:val="20"/>
          <w:lang w:val="en-GB"/>
        </w:rPr>
        <w:t>RV per scheduled TB</w:t>
      </w:r>
      <w:r w:rsidRPr="00236E1A">
        <w:rPr>
          <w:rFonts w:ascii="Times New Roman" w:hAnsi="Times New Roman"/>
          <w:sz w:val="20"/>
          <w:szCs w:val="20"/>
          <w:lang w:val="en-GB"/>
        </w:rPr>
        <w:t xml:space="preserve"> (independent across the 2 TBs)</w:t>
      </w:r>
    </w:p>
    <w:p w14:paraId="70864137" w14:textId="166C3C00" w:rsidR="00BF4720" w:rsidRPr="00413999" w:rsidRDefault="00B64E79"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For </w:t>
      </w:r>
      <w:r w:rsidRPr="005B22A1">
        <w:rPr>
          <w:rFonts w:ascii="Times New Roman" w:hAnsi="Times New Roman"/>
          <w:b/>
          <w:sz w:val="20"/>
          <w:szCs w:val="20"/>
          <w:lang w:val="en-GB"/>
        </w:rPr>
        <w:t xml:space="preserve">number of TBs </w:t>
      </w:r>
      <m:oMath>
        <m:r>
          <m:rPr>
            <m:sty m:val="bi"/>
          </m:rPr>
          <w:rPr>
            <w:rFonts w:ascii="Cambria Math" w:hAnsi="Cambria Math"/>
            <w:sz w:val="20"/>
            <w:szCs w:val="20"/>
            <w:lang w:val="en-GB"/>
          </w:rPr>
          <m:t>∈{3,4,5,6,8}</m:t>
        </m:r>
      </m:oMath>
      <w:r w:rsidRPr="005B22A1">
        <w:rPr>
          <w:rFonts w:ascii="Times New Roman" w:hAnsi="Times New Roman"/>
          <w:b/>
          <w:sz w:val="20"/>
          <w:szCs w:val="20"/>
          <w:lang w:val="en-GB"/>
        </w:rPr>
        <w:t xml:space="preserve"> </w:t>
      </w:r>
      <w:r w:rsidR="00F17687" w:rsidRPr="005B22A1">
        <w:rPr>
          <w:rFonts w:ascii="Times New Roman" w:hAnsi="Times New Roman"/>
          <w:b/>
          <w:sz w:val="20"/>
          <w:szCs w:val="20"/>
          <w:lang w:val="en-GB"/>
        </w:rPr>
        <w:t>the starting RV across the set of TB</w:t>
      </w:r>
      <w:r w:rsidR="00B726B3">
        <w:rPr>
          <w:rFonts w:ascii="Times New Roman" w:hAnsi="Times New Roman"/>
          <w:b/>
          <w:sz w:val="20"/>
          <w:szCs w:val="20"/>
          <w:lang w:val="en-GB"/>
        </w:rPr>
        <w:t xml:space="preserve">s </w:t>
      </w:r>
      <w:r w:rsidR="00F17687" w:rsidRPr="005B22A1">
        <w:rPr>
          <w:rFonts w:ascii="Times New Roman" w:hAnsi="Times New Roman"/>
          <w:b/>
          <w:sz w:val="20"/>
          <w:szCs w:val="20"/>
          <w:lang w:val="en-GB"/>
        </w:rPr>
        <w:t>is fixed</w:t>
      </w:r>
      <w:r w:rsidR="00413999">
        <w:rPr>
          <w:rFonts w:ascii="Times New Roman" w:hAnsi="Times New Roman"/>
          <w:b/>
          <w:sz w:val="20"/>
          <w:szCs w:val="20"/>
          <w:lang w:val="en-GB"/>
        </w:rPr>
        <w:t xml:space="preserve"> to RV0</w:t>
      </w:r>
      <w:r w:rsidR="00C4024E">
        <w:rPr>
          <w:rFonts w:ascii="Times New Roman" w:hAnsi="Times New Roman"/>
          <w:b/>
          <w:sz w:val="20"/>
          <w:szCs w:val="20"/>
          <w:lang w:val="en-GB"/>
        </w:rPr>
        <w:t>.</w:t>
      </w:r>
    </w:p>
    <w:p w14:paraId="7013862E" w14:textId="0078204D" w:rsidR="00413999" w:rsidRPr="005B22A1" w:rsidRDefault="00413999" w:rsidP="001E5FFC">
      <w:pPr>
        <w:pStyle w:val="ListParagraph"/>
        <w:numPr>
          <w:ilvl w:val="0"/>
          <w:numId w:val="9"/>
        </w:numPr>
        <w:rPr>
          <w:rFonts w:ascii="Times New Roman" w:hAnsi="Times New Roman"/>
          <w:sz w:val="20"/>
          <w:szCs w:val="20"/>
          <w:lang w:val="en-GB"/>
        </w:rPr>
      </w:pPr>
      <w:r>
        <w:rPr>
          <w:rFonts w:ascii="Times New Roman" w:hAnsi="Times New Roman"/>
          <w:sz w:val="20"/>
          <w:szCs w:val="20"/>
          <w:lang w:val="en-GB"/>
        </w:rPr>
        <w:t xml:space="preserve">For </w:t>
      </w:r>
      <w:r w:rsidRPr="00A85ED6">
        <w:rPr>
          <w:rFonts w:ascii="Times New Roman" w:hAnsi="Times New Roman"/>
          <w:b/>
          <w:sz w:val="20"/>
          <w:szCs w:val="20"/>
          <w:lang w:val="en-GB"/>
        </w:rPr>
        <w:t xml:space="preserve">number of TBs </w:t>
      </w:r>
      <m:oMath>
        <m:r>
          <m:rPr>
            <m:sty m:val="bi"/>
          </m:rPr>
          <w:rPr>
            <w:rFonts w:ascii="Cambria Math" w:hAnsi="Cambria Math"/>
            <w:sz w:val="20"/>
            <w:szCs w:val="20"/>
            <w:lang w:val="en-GB"/>
          </w:rPr>
          <m:t>∈{1,2,3,4,8}</m:t>
        </m:r>
      </m:oMath>
      <w:r>
        <w:rPr>
          <w:rFonts w:ascii="Times New Roman" w:hAnsi="Times New Roman"/>
          <w:sz w:val="20"/>
          <w:szCs w:val="20"/>
          <w:lang w:val="en-GB"/>
        </w:rPr>
        <w:t xml:space="preserve">, the design allows for scheduling </w:t>
      </w:r>
      <w:r w:rsidRPr="00A85ED6">
        <w:rPr>
          <w:rFonts w:ascii="Times New Roman" w:hAnsi="Times New Roman"/>
          <w:b/>
          <w:sz w:val="20"/>
          <w:szCs w:val="20"/>
          <w:lang w:val="en-GB"/>
        </w:rPr>
        <w:t>all possible combinations of HARQ IDs</w:t>
      </w:r>
      <w:r>
        <w:rPr>
          <w:rFonts w:ascii="Times New Roman" w:hAnsi="Times New Roman"/>
          <w:sz w:val="20"/>
          <w:szCs w:val="20"/>
          <w:lang w:val="en-GB"/>
        </w:rPr>
        <w:t xml:space="preserve">, while for </w:t>
      </w:r>
      <m:oMath>
        <m:r>
          <m:rPr>
            <m:sty m:val="bi"/>
          </m:rPr>
          <w:rPr>
            <w:rFonts w:ascii="Cambria Math" w:hAnsi="Cambria Math"/>
            <w:sz w:val="20"/>
            <w:szCs w:val="20"/>
            <w:lang w:val="en-GB"/>
          </w:rPr>
          <m:t>5,</m:t>
        </m:r>
      </m:oMath>
      <w:r w:rsidRPr="00A85ED6">
        <w:rPr>
          <w:rFonts w:ascii="Times New Roman" w:hAnsi="Times New Roman"/>
          <w:b/>
          <w:sz w:val="20"/>
          <w:szCs w:val="20"/>
          <w:lang w:val="en-GB"/>
        </w:rPr>
        <w:t xml:space="preserve"> </w:t>
      </w:r>
      <m:oMath>
        <m:r>
          <m:rPr>
            <m:sty m:val="bi"/>
          </m:rPr>
          <w:rPr>
            <w:rFonts w:ascii="Cambria Math" w:hAnsi="Cambria Math"/>
            <w:sz w:val="20"/>
            <w:szCs w:val="20"/>
            <w:lang w:val="en-GB"/>
          </w:rPr>
          <m:t>6 or 7</m:t>
        </m:r>
      </m:oMath>
      <w:r w:rsidRPr="00A85ED6">
        <w:rPr>
          <w:rFonts w:ascii="Times New Roman" w:hAnsi="Times New Roman"/>
          <w:b/>
          <w:sz w:val="20"/>
          <w:szCs w:val="20"/>
          <w:lang w:val="en-GB"/>
        </w:rPr>
        <w:t xml:space="preserve"> TBs</w:t>
      </w:r>
      <w:r>
        <w:rPr>
          <w:rFonts w:ascii="Times New Roman" w:hAnsi="Times New Roman"/>
          <w:sz w:val="20"/>
          <w:szCs w:val="20"/>
          <w:lang w:val="en-GB"/>
        </w:rPr>
        <w:t xml:space="preserve">, </w:t>
      </w:r>
      <w:r w:rsidRPr="00A85ED6">
        <w:rPr>
          <w:rFonts w:ascii="Times New Roman" w:hAnsi="Times New Roman"/>
          <w:b/>
          <w:sz w:val="20"/>
          <w:szCs w:val="20"/>
          <w:lang w:val="en-GB"/>
        </w:rPr>
        <w:t>continuous HARQ ID</w:t>
      </w:r>
      <w:r w:rsidR="00A85ED6" w:rsidRPr="00A85ED6">
        <w:rPr>
          <w:rFonts w:ascii="Times New Roman" w:hAnsi="Times New Roman"/>
          <w:b/>
          <w:sz w:val="20"/>
          <w:szCs w:val="20"/>
          <w:lang w:val="en-GB"/>
        </w:rPr>
        <w:t>s</w:t>
      </w:r>
      <w:r w:rsidR="00093585">
        <w:rPr>
          <w:rFonts w:ascii="Times New Roman" w:hAnsi="Times New Roman"/>
          <w:b/>
          <w:sz w:val="20"/>
          <w:szCs w:val="20"/>
          <w:lang w:val="en-GB"/>
        </w:rPr>
        <w:t xml:space="preserve"> (with wrap-around)</w:t>
      </w:r>
      <w:r w:rsidR="00A85ED6">
        <w:rPr>
          <w:rFonts w:ascii="Times New Roman" w:hAnsi="Times New Roman"/>
          <w:sz w:val="20"/>
          <w:szCs w:val="20"/>
          <w:lang w:val="en-GB"/>
        </w:rPr>
        <w:t xml:space="preserve"> may be scheduled;</w:t>
      </w:r>
      <w:r w:rsidR="001B55C7">
        <w:rPr>
          <w:rFonts w:ascii="Times New Roman" w:hAnsi="Times New Roman"/>
          <w:sz w:val="20"/>
          <w:szCs w:val="20"/>
          <w:lang w:val="en-GB"/>
        </w:rPr>
        <w:t xml:space="preserve"> for</w:t>
      </w:r>
      <w:r w:rsidR="00A85ED6">
        <w:rPr>
          <w:rFonts w:ascii="Times New Roman" w:hAnsi="Times New Roman"/>
          <w:sz w:val="20"/>
          <w:szCs w:val="20"/>
          <w:lang w:val="en-GB"/>
        </w:rPr>
        <w:t xml:space="preserve"> </w:t>
      </w:r>
      <w:r w:rsidR="00A85ED6" w:rsidRPr="00A85ED6">
        <w:rPr>
          <w:rFonts w:ascii="Times New Roman" w:hAnsi="Times New Roman"/>
          <w:b/>
          <w:sz w:val="20"/>
          <w:szCs w:val="20"/>
          <w:lang w:val="en-GB"/>
        </w:rPr>
        <w:t xml:space="preserve">7 TBs </w:t>
      </w:r>
      <w:r w:rsidR="001B55C7">
        <w:rPr>
          <w:rFonts w:ascii="Times New Roman" w:hAnsi="Times New Roman"/>
          <w:b/>
          <w:sz w:val="20"/>
          <w:szCs w:val="20"/>
          <w:lang w:val="en-GB"/>
        </w:rPr>
        <w:t>the start HARQ ID is 0</w:t>
      </w:r>
      <w:r w:rsidR="00093585">
        <w:rPr>
          <w:rFonts w:ascii="Times New Roman" w:hAnsi="Times New Roman"/>
          <w:b/>
          <w:sz w:val="20"/>
          <w:szCs w:val="20"/>
          <w:lang w:val="en-GB"/>
        </w:rPr>
        <w:t>, i.e., the set of HARQ processes is fixed to {0,…,6}</w:t>
      </w:r>
      <w:r w:rsidR="00A85ED6">
        <w:rPr>
          <w:rFonts w:ascii="Times New Roman" w:hAnsi="Times New Roman"/>
          <w:sz w:val="20"/>
          <w:szCs w:val="20"/>
          <w:lang w:val="en-GB"/>
        </w:rPr>
        <w:t>.</w:t>
      </w:r>
      <w:r>
        <w:rPr>
          <w:rFonts w:ascii="Times New Roman" w:hAnsi="Times New Roman"/>
          <w:sz w:val="20"/>
          <w:szCs w:val="20"/>
          <w:lang w:val="en-GB"/>
        </w:rPr>
        <w:t xml:space="preserve">  </w:t>
      </w:r>
    </w:p>
    <w:p w14:paraId="68441B8D" w14:textId="77777777" w:rsidR="00735446" w:rsidRPr="00735446" w:rsidRDefault="00E10D2F" w:rsidP="001E5FFC">
      <w:pPr>
        <w:pStyle w:val="ListParagraph"/>
        <w:numPr>
          <w:ilvl w:val="0"/>
          <w:numId w:val="9"/>
        </w:numPr>
        <w:rPr>
          <w:rFonts w:ascii="Times New Roman" w:hAnsi="Times New Roman"/>
          <w:sz w:val="20"/>
          <w:szCs w:val="20"/>
          <w:lang w:val="en-GB"/>
        </w:rPr>
      </w:pPr>
      <w:r w:rsidRPr="005B22A1">
        <w:rPr>
          <w:rFonts w:ascii="Times New Roman" w:hAnsi="Times New Roman"/>
          <w:sz w:val="20"/>
          <w:szCs w:val="20"/>
          <w:lang w:val="en-GB"/>
        </w:rPr>
        <w:t xml:space="preserve">The </w:t>
      </w:r>
      <w:r w:rsidR="00BA43A0" w:rsidRPr="005B22A1">
        <w:rPr>
          <w:rFonts w:ascii="Times New Roman" w:hAnsi="Times New Roman"/>
          <w:b/>
          <w:sz w:val="20"/>
          <w:szCs w:val="20"/>
          <w:lang w:val="en-GB"/>
        </w:rPr>
        <w:t xml:space="preserve">Frequency Hopping (FH) indicator is </w:t>
      </w:r>
      <w:r w:rsidR="00735446">
        <w:rPr>
          <w:rFonts w:ascii="Times New Roman" w:hAnsi="Times New Roman"/>
          <w:b/>
          <w:sz w:val="20"/>
          <w:szCs w:val="20"/>
          <w:lang w:val="en-GB"/>
        </w:rPr>
        <w:t xml:space="preserve">present in DCI only for number of TBs </w:t>
      </w:r>
      <m:oMath>
        <m:r>
          <m:rPr>
            <m:sty m:val="bi"/>
          </m:rPr>
          <w:rPr>
            <w:rFonts w:ascii="Cambria Math" w:hAnsi="Cambria Math"/>
            <w:sz w:val="20"/>
            <w:szCs w:val="20"/>
            <w:lang w:val="en-GB"/>
          </w:rPr>
          <m:t>∈{1,2,8}</m:t>
        </m:r>
      </m:oMath>
    </w:p>
    <w:p w14:paraId="72D96481" w14:textId="61668FBA" w:rsidR="00F15C7A" w:rsidRPr="00735446" w:rsidRDefault="00735446" w:rsidP="00735446">
      <w:pPr>
        <w:pStyle w:val="ListParagraph"/>
        <w:numPr>
          <w:ilvl w:val="1"/>
          <w:numId w:val="9"/>
        </w:numPr>
        <w:rPr>
          <w:rFonts w:ascii="Times New Roman" w:hAnsi="Times New Roman"/>
          <w:sz w:val="20"/>
          <w:szCs w:val="20"/>
          <w:lang w:val="en-GB"/>
        </w:rPr>
      </w:pPr>
      <w:r w:rsidRPr="00735446">
        <w:rPr>
          <w:rFonts w:ascii="Times New Roman" w:hAnsi="Times New Roman"/>
          <w:sz w:val="20"/>
          <w:szCs w:val="20"/>
          <w:lang w:val="en-GB"/>
        </w:rPr>
        <w:t xml:space="preserve">For other values of number of TBs, the RRC indication is followed </w:t>
      </w:r>
    </w:p>
    <w:p w14:paraId="2F13CDCE" w14:textId="73C95A82" w:rsidR="0074402C" w:rsidRDefault="00942AAC" w:rsidP="0074402C">
      <w:pPr>
        <w:pStyle w:val="ListParagraph"/>
        <w:numPr>
          <w:ilvl w:val="0"/>
          <w:numId w:val="9"/>
        </w:numPr>
        <w:rPr>
          <w:rFonts w:ascii="Times New Roman" w:hAnsi="Times New Roman"/>
          <w:sz w:val="20"/>
          <w:szCs w:val="20"/>
          <w:lang w:val="en-GB"/>
        </w:rPr>
      </w:pPr>
      <w:r w:rsidRPr="00D0090D">
        <w:rPr>
          <w:rFonts w:ascii="Times New Roman" w:hAnsi="Times New Roman"/>
          <w:sz w:val="20"/>
          <w:szCs w:val="20"/>
          <w:lang w:val="en-GB"/>
        </w:rPr>
        <w:t xml:space="preserve">The design </w:t>
      </w:r>
      <w:r w:rsidRPr="006A78B4">
        <w:rPr>
          <w:rFonts w:ascii="Times New Roman" w:hAnsi="Times New Roman"/>
          <w:b/>
          <w:sz w:val="20"/>
          <w:szCs w:val="20"/>
          <w:lang w:val="en-GB"/>
        </w:rPr>
        <w:t xml:space="preserve">adds a total of </w:t>
      </w:r>
      <w:r w:rsidR="00735446">
        <w:rPr>
          <w:rFonts w:ascii="Times New Roman" w:hAnsi="Times New Roman"/>
          <w:b/>
          <w:sz w:val="20"/>
          <w:szCs w:val="20"/>
          <w:lang w:val="en-GB"/>
        </w:rPr>
        <w:t>5</w:t>
      </w:r>
      <w:r w:rsidRPr="006A78B4">
        <w:rPr>
          <w:rFonts w:ascii="Times New Roman" w:hAnsi="Times New Roman"/>
          <w:b/>
          <w:sz w:val="20"/>
          <w:szCs w:val="20"/>
          <w:lang w:val="en-GB"/>
        </w:rPr>
        <w:t xml:space="preserve"> bits to legacy DCI Format 6-1</w:t>
      </w:r>
      <w:r>
        <w:rPr>
          <w:rFonts w:ascii="Times New Roman" w:hAnsi="Times New Roman"/>
          <w:b/>
          <w:sz w:val="20"/>
          <w:szCs w:val="20"/>
          <w:lang w:val="en-GB"/>
        </w:rPr>
        <w:t>A</w:t>
      </w:r>
      <w:r w:rsidR="00C4024E">
        <w:rPr>
          <w:rFonts w:ascii="Times New Roman" w:hAnsi="Times New Roman"/>
          <w:sz w:val="20"/>
          <w:szCs w:val="20"/>
          <w:lang w:val="en-GB"/>
        </w:rPr>
        <w:t>.</w:t>
      </w:r>
    </w:p>
    <w:p w14:paraId="3E2045FF" w14:textId="77777777" w:rsidR="00322651" w:rsidRDefault="00322651" w:rsidP="0074402C">
      <w:pPr>
        <w:rPr>
          <w:lang w:val="en-GB"/>
        </w:rPr>
      </w:pPr>
    </w:p>
    <w:p w14:paraId="4C1D1EE1" w14:textId="4C4CECAB" w:rsidR="00B726B3" w:rsidRDefault="00894439" w:rsidP="0074402C">
      <w:pPr>
        <w:rPr>
          <w:lang w:val="en-GB"/>
        </w:rPr>
      </w:pPr>
      <w:r>
        <w:rPr>
          <w:lang w:val="en-GB"/>
        </w:rPr>
        <w:t>Table 2</w:t>
      </w:r>
      <w:r w:rsidR="00B726B3">
        <w:rPr>
          <w:lang w:val="en-GB"/>
        </w:rPr>
        <w:t xml:space="preserve"> summarizes the constraints for different number of scheduled TBs:</w:t>
      </w:r>
    </w:p>
    <w:p w14:paraId="69015D3B" w14:textId="3F2EB361" w:rsidR="00FE3A83" w:rsidRDefault="00FE3A83" w:rsidP="00FE3A83">
      <w:pPr>
        <w:pStyle w:val="Caption"/>
        <w:keepNext/>
        <w:jc w:val="center"/>
      </w:pPr>
      <w:r>
        <w:t xml:space="preserve">Table </w:t>
      </w:r>
      <w:r w:rsidR="00322651">
        <w:t>2</w:t>
      </w:r>
      <w:r>
        <w:t>: Scheduling constraints for multi-TB scheduling in CE Mode A</w:t>
      </w:r>
    </w:p>
    <w:tbl>
      <w:tblPr>
        <w:tblStyle w:val="GridTable4-Accent2"/>
        <w:tblW w:w="0" w:type="auto"/>
        <w:jc w:val="center"/>
        <w:tblLook w:val="04A0" w:firstRow="1" w:lastRow="0" w:firstColumn="1" w:lastColumn="0" w:noHBand="0" w:noVBand="1"/>
      </w:tblPr>
      <w:tblGrid>
        <w:gridCol w:w="1539"/>
        <w:gridCol w:w="3233"/>
        <w:gridCol w:w="2394"/>
        <w:gridCol w:w="1878"/>
      </w:tblGrid>
      <w:tr w:rsidR="00B726B3" w14:paraId="54C9FA05" w14:textId="77777777" w:rsidTr="00CA47C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CEDA480" w14:textId="37E732FB" w:rsidR="00B726B3" w:rsidRDefault="00B726B3" w:rsidP="00894439">
            <w:pPr>
              <w:jc w:val="center"/>
              <w:rPr>
                <w:lang w:val="en-GB"/>
              </w:rPr>
            </w:pPr>
            <w:r>
              <w:rPr>
                <w:lang w:val="en-GB"/>
              </w:rPr>
              <w:t>Number of TBs</w:t>
            </w:r>
          </w:p>
        </w:tc>
        <w:tc>
          <w:tcPr>
            <w:tcW w:w="0" w:type="auto"/>
          </w:tcPr>
          <w:p w14:paraId="73CCB0A4" w14:textId="38CE6BB3" w:rsidR="00B726B3" w:rsidRDefault="00B726B3" w:rsidP="0089443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HARQ process constraint</w:t>
            </w:r>
          </w:p>
        </w:tc>
        <w:tc>
          <w:tcPr>
            <w:tcW w:w="0" w:type="auto"/>
          </w:tcPr>
          <w:p w14:paraId="0EA18462" w14:textId="3133D0AA" w:rsidR="00B726B3" w:rsidRDefault="00B726B3" w:rsidP="0089443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RV constraint</w:t>
            </w:r>
          </w:p>
        </w:tc>
        <w:tc>
          <w:tcPr>
            <w:tcW w:w="0" w:type="auto"/>
          </w:tcPr>
          <w:p w14:paraId="6560605E" w14:textId="3608BB60" w:rsidR="00B726B3" w:rsidRDefault="00B726B3" w:rsidP="0089443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Frequency hopping</w:t>
            </w:r>
          </w:p>
        </w:tc>
      </w:tr>
      <w:tr w:rsidR="00B726B3" w14:paraId="780DB6EE"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896822" w14:textId="68B61C83" w:rsidR="00B726B3" w:rsidRDefault="00B726B3" w:rsidP="00894439">
            <w:pPr>
              <w:jc w:val="center"/>
              <w:rPr>
                <w:lang w:val="en-GB"/>
              </w:rPr>
            </w:pPr>
            <w:r>
              <w:rPr>
                <w:lang w:val="en-GB"/>
              </w:rPr>
              <w:t>1</w:t>
            </w:r>
          </w:p>
        </w:tc>
        <w:tc>
          <w:tcPr>
            <w:tcW w:w="0" w:type="auto"/>
          </w:tcPr>
          <w:p w14:paraId="296CC3C8" w14:textId="45D32D99" w:rsidR="00B726B3" w:rsidRDefault="00B726B3"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4C9FAAEB" w14:textId="0B7ED9B9" w:rsidR="00B726B3" w:rsidRDefault="00B726B3"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246CDC5A" w14:textId="19C1FA7F" w:rsidR="00B726B3" w:rsidRDefault="00B726B3"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Indicated in DCI</w:t>
            </w:r>
          </w:p>
        </w:tc>
      </w:tr>
      <w:tr w:rsidR="00B726B3" w14:paraId="1A90605C"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E64F07" w14:textId="2FCD6F2E" w:rsidR="00B726B3" w:rsidRDefault="00B726B3" w:rsidP="00894439">
            <w:pPr>
              <w:jc w:val="center"/>
              <w:rPr>
                <w:lang w:val="en-GB"/>
              </w:rPr>
            </w:pPr>
            <w:r>
              <w:rPr>
                <w:lang w:val="en-GB"/>
              </w:rPr>
              <w:t>2</w:t>
            </w:r>
          </w:p>
        </w:tc>
        <w:tc>
          <w:tcPr>
            <w:tcW w:w="0" w:type="auto"/>
          </w:tcPr>
          <w:p w14:paraId="60728FB7" w14:textId="10ED709A" w:rsidR="00B726B3" w:rsidRDefault="00B726B3"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260046F5" w14:textId="384F9025" w:rsidR="00B726B3" w:rsidRDefault="00D74D97" w:rsidP="00894439">
            <w:pPr>
              <w:jc w:val="center"/>
              <w:cnfStyle w:val="000000000000" w:firstRow="0" w:lastRow="0" w:firstColumn="0" w:lastColumn="0" w:oddVBand="0" w:evenVBand="0" w:oddHBand="0" w:evenHBand="0" w:firstRowFirstColumn="0" w:firstRowLastColumn="0" w:lastRowFirstColumn="0" w:lastRowLastColumn="0"/>
              <w:rPr>
                <w:lang w:val="en-GB"/>
              </w:rPr>
            </w:pPr>
            <m:oMath>
              <m:r>
                <w:rPr>
                  <w:rFonts w:ascii="Cambria Math" w:hAnsi="Cambria Math"/>
                  <w:lang w:val="en-GB"/>
                </w:rPr>
                <m:t>{0,2}</m:t>
              </m:r>
            </m:oMath>
            <w:r w:rsidR="00B726B3">
              <w:rPr>
                <w:lang w:val="en-GB"/>
              </w:rPr>
              <w:t>, separate for each TB</w:t>
            </w:r>
          </w:p>
        </w:tc>
        <w:tc>
          <w:tcPr>
            <w:tcW w:w="0" w:type="auto"/>
          </w:tcPr>
          <w:p w14:paraId="73AEF8EC" w14:textId="0127505E" w:rsidR="00B726B3" w:rsidRDefault="00B726B3"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Indicated in DCI</w:t>
            </w:r>
          </w:p>
        </w:tc>
      </w:tr>
      <w:tr w:rsidR="00B726B3" w14:paraId="06FCF9FA"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7BADEC" w14:textId="54C78B40" w:rsidR="00B726B3" w:rsidRDefault="00B726B3" w:rsidP="00894439">
            <w:pPr>
              <w:jc w:val="center"/>
              <w:rPr>
                <w:lang w:val="en-GB"/>
              </w:rPr>
            </w:pPr>
            <w:r>
              <w:rPr>
                <w:lang w:val="en-GB"/>
              </w:rPr>
              <w:t>3</w:t>
            </w:r>
          </w:p>
        </w:tc>
        <w:tc>
          <w:tcPr>
            <w:tcW w:w="0" w:type="auto"/>
          </w:tcPr>
          <w:p w14:paraId="49CC239B" w14:textId="7D9F2721" w:rsidR="00B726B3" w:rsidRDefault="00B726B3"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None</w:t>
            </w:r>
          </w:p>
        </w:tc>
        <w:tc>
          <w:tcPr>
            <w:tcW w:w="0" w:type="auto"/>
          </w:tcPr>
          <w:p w14:paraId="377EC83A" w14:textId="6C707701" w:rsidR="00B726B3" w:rsidRDefault="00B726B3"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Fixed to 0</w:t>
            </w:r>
          </w:p>
        </w:tc>
        <w:tc>
          <w:tcPr>
            <w:tcW w:w="0" w:type="auto"/>
          </w:tcPr>
          <w:p w14:paraId="15D42786" w14:textId="68FE9C60" w:rsidR="00B726B3"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Follow RRC</w:t>
            </w:r>
          </w:p>
        </w:tc>
      </w:tr>
      <w:tr w:rsidR="00CA47C0" w14:paraId="09BFCCA9"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35DFCE8" w14:textId="1E1B2A84" w:rsidR="00CA47C0" w:rsidRDefault="00CA47C0" w:rsidP="00894439">
            <w:pPr>
              <w:jc w:val="center"/>
              <w:rPr>
                <w:lang w:val="en-GB"/>
              </w:rPr>
            </w:pPr>
            <w:r>
              <w:rPr>
                <w:lang w:val="en-GB"/>
              </w:rPr>
              <w:t>4</w:t>
            </w:r>
          </w:p>
        </w:tc>
        <w:tc>
          <w:tcPr>
            <w:tcW w:w="0" w:type="auto"/>
          </w:tcPr>
          <w:p w14:paraId="07BC20AF" w14:textId="36FC0A43"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573E893A" w14:textId="6F441A8E"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sidRPr="00C06C59">
              <w:rPr>
                <w:lang w:val="en-GB"/>
              </w:rPr>
              <w:t>Fixed to 0</w:t>
            </w:r>
          </w:p>
        </w:tc>
        <w:tc>
          <w:tcPr>
            <w:tcW w:w="0" w:type="auto"/>
          </w:tcPr>
          <w:p w14:paraId="152363FE" w14:textId="413B75B5"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sidRPr="00E945CC">
              <w:rPr>
                <w:lang w:val="en-GB"/>
              </w:rPr>
              <w:t>Follow RRC</w:t>
            </w:r>
          </w:p>
        </w:tc>
      </w:tr>
      <w:tr w:rsidR="00CA47C0" w14:paraId="157B3C0F"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567A9E9" w14:textId="33BBBBEE" w:rsidR="00CA47C0" w:rsidRDefault="00CA47C0" w:rsidP="00894439">
            <w:pPr>
              <w:jc w:val="center"/>
              <w:rPr>
                <w:lang w:val="en-GB"/>
              </w:rPr>
            </w:pPr>
            <w:r>
              <w:rPr>
                <w:lang w:val="en-GB"/>
              </w:rPr>
              <w:t>5</w:t>
            </w:r>
          </w:p>
        </w:tc>
        <w:tc>
          <w:tcPr>
            <w:tcW w:w="0" w:type="auto"/>
          </w:tcPr>
          <w:p w14:paraId="04EE2FC8" w14:textId="77FBCA28"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Contiguous HARQ with wrap-around</w:t>
            </w:r>
          </w:p>
        </w:tc>
        <w:tc>
          <w:tcPr>
            <w:tcW w:w="0" w:type="auto"/>
          </w:tcPr>
          <w:p w14:paraId="40ABC0DB" w14:textId="22BB9FB7"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sidRPr="00C06C59">
              <w:rPr>
                <w:lang w:val="en-GB"/>
              </w:rPr>
              <w:t>Fixed to 0</w:t>
            </w:r>
          </w:p>
        </w:tc>
        <w:tc>
          <w:tcPr>
            <w:tcW w:w="0" w:type="auto"/>
          </w:tcPr>
          <w:p w14:paraId="18126A0D" w14:textId="5135D94D"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sidRPr="00E945CC">
              <w:rPr>
                <w:lang w:val="en-GB"/>
              </w:rPr>
              <w:t>Follow RRC</w:t>
            </w:r>
          </w:p>
        </w:tc>
      </w:tr>
      <w:tr w:rsidR="00CA47C0" w14:paraId="015F2AC1"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47D4E3B" w14:textId="3AF7EBB4" w:rsidR="00CA47C0" w:rsidRDefault="00CA47C0" w:rsidP="00894439">
            <w:pPr>
              <w:jc w:val="center"/>
              <w:rPr>
                <w:lang w:val="en-GB"/>
              </w:rPr>
            </w:pPr>
            <w:r>
              <w:rPr>
                <w:lang w:val="en-GB"/>
              </w:rPr>
              <w:t>6</w:t>
            </w:r>
          </w:p>
        </w:tc>
        <w:tc>
          <w:tcPr>
            <w:tcW w:w="0" w:type="auto"/>
          </w:tcPr>
          <w:p w14:paraId="162F1716" w14:textId="0C89C544"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Contiguous HARQ with wrap-around</w:t>
            </w:r>
          </w:p>
        </w:tc>
        <w:tc>
          <w:tcPr>
            <w:tcW w:w="0" w:type="auto"/>
          </w:tcPr>
          <w:p w14:paraId="27955ED1" w14:textId="12EB04AD"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sidRPr="00C06C59">
              <w:rPr>
                <w:lang w:val="en-GB"/>
              </w:rPr>
              <w:t>Fixed to 0</w:t>
            </w:r>
          </w:p>
        </w:tc>
        <w:tc>
          <w:tcPr>
            <w:tcW w:w="0" w:type="auto"/>
          </w:tcPr>
          <w:p w14:paraId="286337C4" w14:textId="7F63FC24" w:rsidR="00CA47C0" w:rsidRDefault="00CA47C0" w:rsidP="00894439">
            <w:pPr>
              <w:jc w:val="center"/>
              <w:cnfStyle w:val="000000000000" w:firstRow="0" w:lastRow="0" w:firstColumn="0" w:lastColumn="0" w:oddVBand="0" w:evenVBand="0" w:oddHBand="0" w:evenHBand="0" w:firstRowFirstColumn="0" w:firstRowLastColumn="0" w:lastRowFirstColumn="0" w:lastRowLastColumn="0"/>
              <w:rPr>
                <w:lang w:val="en-GB"/>
              </w:rPr>
            </w:pPr>
            <w:r w:rsidRPr="00E945CC">
              <w:rPr>
                <w:lang w:val="en-GB"/>
              </w:rPr>
              <w:t>Follow RRC</w:t>
            </w:r>
          </w:p>
        </w:tc>
      </w:tr>
      <w:tr w:rsidR="00CA47C0" w14:paraId="6E1D50D2" w14:textId="77777777" w:rsidTr="00CA4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ADE931" w14:textId="75B26DAA" w:rsidR="00CA47C0" w:rsidRDefault="00CA47C0" w:rsidP="00894439">
            <w:pPr>
              <w:jc w:val="center"/>
              <w:rPr>
                <w:lang w:val="en-GB"/>
              </w:rPr>
            </w:pPr>
            <w:r>
              <w:rPr>
                <w:lang w:val="en-GB"/>
              </w:rPr>
              <w:t>7</w:t>
            </w:r>
          </w:p>
        </w:tc>
        <w:tc>
          <w:tcPr>
            <w:tcW w:w="0" w:type="auto"/>
          </w:tcPr>
          <w:p w14:paraId="3AD7CC4D" w14:textId="68109E35"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Only processes </w:t>
            </w:r>
            <m:oMath>
              <m:r>
                <w:rPr>
                  <w:rFonts w:ascii="Cambria Math" w:hAnsi="Cambria Math"/>
                  <w:lang w:val="en-GB"/>
                </w:rPr>
                <m:t>{0,…,6}</m:t>
              </m:r>
            </m:oMath>
          </w:p>
        </w:tc>
        <w:tc>
          <w:tcPr>
            <w:tcW w:w="0" w:type="auto"/>
          </w:tcPr>
          <w:p w14:paraId="03C5751A" w14:textId="5D1F287A"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sidRPr="00C06C59">
              <w:rPr>
                <w:lang w:val="en-GB"/>
              </w:rPr>
              <w:t>Fixed to 0</w:t>
            </w:r>
          </w:p>
        </w:tc>
        <w:tc>
          <w:tcPr>
            <w:tcW w:w="0" w:type="auto"/>
          </w:tcPr>
          <w:p w14:paraId="492A12BA" w14:textId="072B9F14" w:rsidR="00CA47C0" w:rsidRDefault="00CA47C0" w:rsidP="00894439">
            <w:pPr>
              <w:jc w:val="center"/>
              <w:cnfStyle w:val="000000100000" w:firstRow="0" w:lastRow="0" w:firstColumn="0" w:lastColumn="0" w:oddVBand="0" w:evenVBand="0" w:oddHBand="1" w:evenHBand="0" w:firstRowFirstColumn="0" w:firstRowLastColumn="0" w:lastRowFirstColumn="0" w:lastRowLastColumn="0"/>
              <w:rPr>
                <w:lang w:val="en-GB"/>
              </w:rPr>
            </w:pPr>
            <w:r w:rsidRPr="00E945CC">
              <w:rPr>
                <w:lang w:val="en-GB"/>
              </w:rPr>
              <w:t>Follow RRC</w:t>
            </w:r>
          </w:p>
        </w:tc>
      </w:tr>
      <w:tr w:rsidR="00B726B3" w14:paraId="1D92D49E" w14:textId="77777777" w:rsidTr="00CA47C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E7070B7" w14:textId="24F36ACC" w:rsidR="00B726B3" w:rsidRDefault="00B726B3" w:rsidP="00894439">
            <w:pPr>
              <w:jc w:val="center"/>
              <w:rPr>
                <w:lang w:val="en-GB"/>
              </w:rPr>
            </w:pPr>
            <w:r>
              <w:rPr>
                <w:lang w:val="en-GB"/>
              </w:rPr>
              <w:t>8</w:t>
            </w:r>
          </w:p>
        </w:tc>
        <w:tc>
          <w:tcPr>
            <w:tcW w:w="0" w:type="auto"/>
          </w:tcPr>
          <w:p w14:paraId="3AA11F88" w14:textId="7E227235" w:rsidR="00B726B3" w:rsidRDefault="00B726B3"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None</w:t>
            </w:r>
          </w:p>
        </w:tc>
        <w:tc>
          <w:tcPr>
            <w:tcW w:w="0" w:type="auto"/>
          </w:tcPr>
          <w:p w14:paraId="52437268" w14:textId="0C1CE1E5" w:rsidR="00B726B3" w:rsidRDefault="00B726B3"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Fixed to 0</w:t>
            </w:r>
          </w:p>
        </w:tc>
        <w:tc>
          <w:tcPr>
            <w:tcW w:w="0" w:type="auto"/>
          </w:tcPr>
          <w:p w14:paraId="0088DCFF" w14:textId="1AC1482F" w:rsidR="00B726B3" w:rsidRDefault="00B726B3" w:rsidP="0089443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Indicated in DCI</w:t>
            </w:r>
          </w:p>
        </w:tc>
      </w:tr>
    </w:tbl>
    <w:p w14:paraId="0A9BA32A" w14:textId="77777777" w:rsidR="00B726B3" w:rsidRDefault="00B726B3" w:rsidP="0074402C">
      <w:pPr>
        <w:rPr>
          <w:lang w:val="en-GB"/>
        </w:rPr>
      </w:pPr>
    </w:p>
    <w:p w14:paraId="6B8200AF" w14:textId="36BE0776" w:rsidR="005B40D2" w:rsidRDefault="00BF1CF2" w:rsidP="0074402C">
      <w:pPr>
        <w:rPr>
          <w:lang w:val="en-GB"/>
        </w:rPr>
      </w:pPr>
      <w:r w:rsidRPr="0074402C">
        <w:rPr>
          <w:lang w:val="en-GB"/>
        </w:rPr>
        <w:t xml:space="preserve"> </w:t>
      </w:r>
      <w:r w:rsidR="005100F7">
        <w:rPr>
          <w:lang w:val="en-GB"/>
        </w:rPr>
        <w:t>The areas in which our design differs from the one</w:t>
      </w:r>
      <w:r w:rsidR="002737ED">
        <w:rPr>
          <w:lang w:val="en-GB"/>
        </w:rPr>
        <w:t xml:space="preserve"> presented in Section 2 for CE Mode B are as follows:</w:t>
      </w:r>
    </w:p>
    <w:p w14:paraId="3330FAD5" w14:textId="18D2066B" w:rsidR="002737ED" w:rsidRPr="00D2437C" w:rsidRDefault="007E43E6" w:rsidP="001E5FFC">
      <w:pPr>
        <w:pStyle w:val="ListParagraph"/>
        <w:numPr>
          <w:ilvl w:val="0"/>
          <w:numId w:val="10"/>
        </w:numPr>
        <w:rPr>
          <w:rFonts w:ascii="Times New Roman" w:hAnsi="Times New Roman"/>
          <w:sz w:val="20"/>
          <w:szCs w:val="20"/>
          <w:lang w:val="en-GB"/>
        </w:rPr>
      </w:pPr>
      <w:r w:rsidRPr="00D2437C">
        <w:rPr>
          <w:rFonts w:ascii="Times New Roman" w:hAnsi="Times New Roman"/>
          <w:sz w:val="20"/>
          <w:szCs w:val="20"/>
          <w:lang w:val="en-GB"/>
        </w:rPr>
        <w:t xml:space="preserve">We </w:t>
      </w:r>
      <w:r w:rsidRPr="00D2437C">
        <w:rPr>
          <w:rFonts w:ascii="Times New Roman" w:hAnsi="Times New Roman"/>
          <w:b/>
          <w:sz w:val="20"/>
          <w:szCs w:val="20"/>
          <w:lang w:val="en-GB"/>
        </w:rPr>
        <w:t>don’t impose any MCS restriction</w:t>
      </w:r>
      <w:r w:rsidRPr="00D2437C">
        <w:rPr>
          <w:rFonts w:ascii="Times New Roman" w:hAnsi="Times New Roman"/>
          <w:sz w:val="20"/>
          <w:szCs w:val="20"/>
          <w:lang w:val="en-GB"/>
        </w:rPr>
        <w:t xml:space="preserve"> for CE Mode A. This is because CE Mode A is designed for UEs with relatively good coverage (compared to CE Mode B)</w:t>
      </w:r>
      <w:r w:rsidR="00E57A95" w:rsidRPr="00D2437C">
        <w:rPr>
          <w:rFonts w:ascii="Times New Roman" w:hAnsi="Times New Roman"/>
          <w:sz w:val="20"/>
          <w:szCs w:val="20"/>
          <w:lang w:val="en-GB"/>
        </w:rPr>
        <w:t>, and the higher MCS values are more useful</w:t>
      </w:r>
      <w:r w:rsidR="00322651">
        <w:rPr>
          <w:rFonts w:ascii="Times New Roman" w:hAnsi="Times New Roman"/>
          <w:sz w:val="20"/>
          <w:szCs w:val="20"/>
          <w:lang w:val="en-GB"/>
        </w:rPr>
        <w:t>.</w:t>
      </w:r>
    </w:p>
    <w:p w14:paraId="0071A2E6" w14:textId="2A9328F1" w:rsidR="007C46EF" w:rsidRDefault="002949F0" w:rsidP="00724D53">
      <w:pPr>
        <w:pStyle w:val="Heading2"/>
      </w:pPr>
      <w:r>
        <w:t>DCI Encoding</w:t>
      </w:r>
    </w:p>
    <w:p w14:paraId="293D810A" w14:textId="19D10632" w:rsidR="00A85ED6" w:rsidRDefault="00A85ED6" w:rsidP="00A85ED6">
      <w:pPr>
        <w:rPr>
          <w:lang w:val="en-GB"/>
        </w:rPr>
      </w:pPr>
      <w:r>
        <w:rPr>
          <w:lang w:val="en-GB"/>
        </w:rPr>
        <w:t xml:space="preserve">Table </w:t>
      </w:r>
      <w:r w:rsidR="00FE3A83">
        <w:rPr>
          <w:lang w:val="en-GB"/>
        </w:rPr>
        <w:t>3</w:t>
      </w:r>
      <w:r>
        <w:rPr>
          <w:lang w:val="en-GB"/>
        </w:rPr>
        <w:t xml:space="preserve"> outlines </w:t>
      </w:r>
      <w:r w:rsidR="00F029C9">
        <w:rPr>
          <w:lang w:val="en-GB"/>
        </w:rPr>
        <w:t>the</w:t>
      </w:r>
      <w:r>
        <w:rPr>
          <w:lang w:val="en-GB"/>
        </w:rPr>
        <w:t xml:space="preserve"> encoding for </w:t>
      </w:r>
      <w:r w:rsidR="00F029C9">
        <w:rPr>
          <w:lang w:val="en-GB"/>
        </w:rPr>
        <w:t xml:space="preserve">the </w:t>
      </w:r>
      <w:r>
        <w:rPr>
          <w:lang w:val="en-GB"/>
        </w:rPr>
        <w:t xml:space="preserve">12-bit DCI </w:t>
      </w:r>
      <w:r w:rsidR="00F029C9">
        <w:rPr>
          <w:lang w:val="en-GB"/>
        </w:rPr>
        <w:t xml:space="preserve">chunk </w:t>
      </w:r>
      <w:r>
        <w:rPr>
          <w:lang w:val="en-GB"/>
        </w:rPr>
        <w:t xml:space="preserve">across HARQ processes, NDIs, RVs (when present), and FH indicator (when present). The approach is similar in spirit to the encoding for CE Mode B, outlined in section 2. Depending on how many TBs are scheduled, combinatorial numbers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i</m:t>
            </m:r>
          </m:sup>
        </m:sSubSup>
      </m:oMath>
      <w:r>
        <w:rPr>
          <w:lang w:val="en-GB"/>
        </w:rPr>
        <w:t xml:space="preserve"> (where </w:t>
      </w:r>
      <m:oMath>
        <m:r>
          <w:rPr>
            <w:rFonts w:ascii="Cambria Math" w:hAnsi="Cambria Math"/>
            <w:lang w:val="en-GB"/>
          </w:rPr>
          <m:t>i</m:t>
        </m:r>
      </m:oMath>
      <w:r>
        <w:rPr>
          <w:lang w:val="en-GB"/>
        </w:rPr>
        <w:t xml:space="preserve"> denotes the number of TBs scheduled) are used to index the HARQ processes scheduled. These numbers are formally defined below:</w:t>
      </w:r>
    </w:p>
    <w:p w14:paraId="2D362BC3" w14:textId="11CA9A53" w:rsidR="00FE3A83" w:rsidRDefault="00A85ED6" w:rsidP="00FE3A83">
      <w:pPr>
        <w:numPr>
          <w:ilvl w:val="0"/>
          <w:numId w:val="11"/>
        </w:numPr>
      </w:pPr>
      <w:r>
        <w:rPr>
          <w:lang w:val="en-GB"/>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oMath>
      <w:r w:rsidRPr="007730E1">
        <w:t xml:space="preserve"> is the combinatorial index mapping the HARQ processes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k</m:t>
                    </m:r>
                  </m:sub>
                </m:sSub>
              </m:e>
            </m:d>
          </m:e>
          <m:sub>
            <m:r>
              <w:rPr>
                <w:rFonts w:ascii="Cambria Math" w:hAnsi="Cambria Math"/>
              </w:rPr>
              <m:t>k=0</m:t>
            </m:r>
          </m:sub>
          <m:sup>
            <m:r>
              <w:rPr>
                <w:rFonts w:ascii="Cambria Math" w:hAnsi="Cambria Math"/>
              </w:rPr>
              <m:t>i-1</m:t>
            </m:r>
          </m:sup>
        </m:sSubSup>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 xml:space="preserve">≤8, </m:t>
            </m:r>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&lt;</m:t>
            </m:r>
            <m:sSub>
              <m:sSubPr>
                <m:ctrlPr>
                  <w:rPr>
                    <w:rFonts w:ascii="Cambria Math" w:hAnsi="Cambria Math"/>
                    <w:i/>
                  </w:rPr>
                </m:ctrlPr>
              </m:sSubPr>
              <m:e>
                <m:r>
                  <w:rPr>
                    <w:rFonts w:ascii="Cambria Math" w:hAnsi="Cambria Math"/>
                  </w:rPr>
                  <m:t>H</m:t>
                </m:r>
              </m:e>
              <m:sub>
                <m:r>
                  <w:rPr>
                    <w:rFonts w:ascii="Cambria Math" w:hAnsi="Cambria Math"/>
                  </w:rPr>
                  <m:t>k+1</m:t>
                </m:r>
              </m:sub>
            </m:sSub>
          </m:e>
        </m:d>
      </m:oMath>
      <w:r w:rsidRPr="007730E1">
        <w:t xml:space="preserve"> scheduled, and is given by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i</m:t>
            </m:r>
          </m:sup>
        </m:sSub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k=0</m:t>
            </m:r>
          </m:sub>
          <m:sup>
            <m:r>
              <w:rPr>
                <w:rFonts w:ascii="Cambria Math" w:hAnsi="Cambria Math"/>
              </w:rPr>
              <m:t>i-1</m:t>
            </m:r>
          </m:sup>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sSub>
                      <m:sSubPr>
                        <m:ctrlPr>
                          <w:rPr>
                            <w:rFonts w:ascii="Cambria Math" w:hAnsi="Cambria Math"/>
                            <w:i/>
                          </w:rPr>
                        </m:ctrlPr>
                      </m:sSubPr>
                      <m:e>
                        <m:r>
                          <w:rPr>
                            <w:rFonts w:ascii="Cambria Math" w:hAnsi="Cambria Math"/>
                          </w:rPr>
                          <m:t>H</m:t>
                        </m:r>
                      </m:e>
                      <m:sub>
                        <m:r>
                          <w:rPr>
                            <w:rFonts w:ascii="Cambria Math" w:hAnsi="Cambria Math"/>
                          </w:rPr>
                          <m:t>k</m:t>
                        </m:r>
                      </m:sub>
                    </m:sSub>
                  </m:num>
                  <m:den>
                    <m:r>
                      <w:rPr>
                        <w:rFonts w:ascii="Cambria Math" w:hAnsi="Cambria Math"/>
                      </w:rPr>
                      <m:t>i-k</m:t>
                    </m:r>
                  </m:den>
                </m:f>
              </m:e>
            </m:d>
          </m:e>
        </m:nary>
      </m:oMath>
      <w:r w:rsidRPr="007730E1">
        <w:t xml:space="preserve">, where </w:t>
      </w:r>
      <m:oMath>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f>
                      <m:fPr>
                        <m:type m:val="noBar"/>
                        <m:ctrlPr>
                          <w:rPr>
                            <w:rFonts w:ascii="Cambria Math" w:hAnsi="Cambria Math"/>
                            <w:i/>
                          </w:rPr>
                        </m:ctrlPr>
                      </m:fPr>
                      <m:num>
                        <m:r>
                          <w:rPr>
                            <w:rFonts w:ascii="Cambria Math" w:hAnsi="Cambria Math"/>
                          </w:rPr>
                          <m:t>x</m:t>
                        </m:r>
                      </m:num>
                      <m:den>
                        <m:r>
                          <w:rPr>
                            <w:rFonts w:ascii="Cambria Math" w:hAnsi="Cambria Math"/>
                          </w:rPr>
                          <m:t>y</m:t>
                        </m:r>
                      </m:den>
                    </m:f>
                  </m:e>
                </m:d>
                <m:r>
                  <w:rPr>
                    <w:rFonts w:ascii="Cambria Math" w:hAnsi="Cambria Math"/>
                  </w:rPr>
                  <m:t xml:space="preserve"> x&gt;y</m:t>
                </m:r>
              </m:e>
              <m:e>
                <m:r>
                  <w:rPr>
                    <w:rFonts w:ascii="Cambria Math" w:hAnsi="Cambria Math"/>
                  </w:rPr>
                  <m:t>0     x&lt;y</m:t>
                </m:r>
              </m:e>
            </m:eqArr>
          </m:e>
        </m:d>
        <m:r>
          <w:rPr>
            <w:rFonts w:ascii="Cambria Math" w:hAnsi="Cambria Math"/>
          </w:rPr>
          <m:t xml:space="preserve"> </m:t>
        </m:r>
      </m:oMath>
    </w:p>
    <w:p w14:paraId="02D3D6AA" w14:textId="03BA2D1C" w:rsidR="00FE3A83" w:rsidRDefault="00FE3A83" w:rsidP="00FE3A83">
      <w:r>
        <w:t xml:space="preserve">As evidenced from Table 3, our DCI design can be encoded in the form of a simple bit-table, which is amenable to straightforward decoding at the UE by interpreting the bits. The only subtle nuance happens in the case </w:t>
      </w:r>
      <m:oMath>
        <m:r>
          <w:rPr>
            <w:rFonts w:ascii="Cambria Math" w:hAnsi="Cambria Math"/>
          </w:rPr>
          <m:t>2</m:t>
        </m:r>
      </m:oMath>
      <w:r>
        <w:t xml:space="preserve"> or </w:t>
      </w:r>
      <m:oMath>
        <m:r>
          <w:rPr>
            <w:rFonts w:ascii="Cambria Math" w:hAnsi="Cambria Math"/>
          </w:rPr>
          <m:t>4</m:t>
        </m:r>
      </m:oMath>
      <w:r>
        <w:t xml:space="preserve"> TBs are scheduled—in these cases, the DCI encoding may not </w:t>
      </w:r>
      <w:r w:rsidR="004C272A">
        <w:t xml:space="preserve">always </w:t>
      </w:r>
      <w:r>
        <w:t>be “prefix-free”</w:t>
      </w:r>
      <w:r w:rsidR="009A5D0B">
        <w:t xml:space="preserve"> as</w:t>
      </w:r>
      <w:r w:rsidR="004C272A">
        <w:t xml:space="preserve"> in</w:t>
      </w:r>
      <w:r>
        <w:t xml:space="preserve"> the case of number of TBs </w:t>
      </w:r>
      <m:oMath>
        <m:r>
          <w:rPr>
            <w:rFonts w:ascii="Cambria Math" w:hAnsi="Cambria Math"/>
          </w:rPr>
          <m:t>∈{1,7,5,3,6,8}</m:t>
        </m:r>
      </m:oMath>
      <w:r w:rsidR="004C272A">
        <w:t xml:space="preserve">. The DCI </w:t>
      </w:r>
      <w:r>
        <w:t xml:space="preserve">is still uniquely decodable, owing to the “shift by 3” applied to the combinatorial HARQ index </w:t>
      </w:r>
      <m:oMath>
        <m:sSubSup>
          <m:sSubSupPr>
            <m:ctrlPr>
              <w:rPr>
                <w:rFonts w:ascii="Cambria Math" w:hAnsi="Cambria Math"/>
                <w:i/>
              </w:rPr>
            </m:ctrlPr>
          </m:sSubSupPr>
          <m:e>
            <m:r>
              <w:rPr>
                <w:rFonts w:ascii="Cambria Math" w:hAnsi="Cambria Math"/>
              </w:rPr>
              <m:t>r</m:t>
            </m:r>
          </m:e>
          <m:sub>
            <m:r>
              <w:rPr>
                <w:rFonts w:ascii="Cambria Math" w:hAnsi="Cambria Math"/>
              </w:rPr>
              <m:t>HARQ</m:t>
            </m:r>
          </m:sub>
          <m:sup>
            <m:r>
              <w:rPr>
                <w:rFonts w:ascii="Cambria Math" w:hAnsi="Cambria Math"/>
              </w:rPr>
              <m:t>2</m:t>
            </m:r>
          </m:sup>
        </m:sSubSup>
      </m:oMath>
      <w:r w:rsidR="00F4282A">
        <w:t>,</w:t>
      </w:r>
      <w:r>
        <w:t xml:space="preserve"> when </w:t>
      </w:r>
      <m:oMath>
        <m:r>
          <w:rPr>
            <w:rFonts w:ascii="Cambria Math" w:hAnsi="Cambria Math"/>
          </w:rPr>
          <m:t>2</m:t>
        </m:r>
      </m:oMath>
      <w:r>
        <w:t xml:space="preserve"> TBs are scheduled. We explain this further in the following subsection on DCI decoding.</w:t>
      </w:r>
    </w:p>
    <w:p w14:paraId="28918231" w14:textId="314D3F94" w:rsidR="00FE3A83" w:rsidRDefault="00FE3A83" w:rsidP="00FE3A83">
      <w:pPr>
        <w:pStyle w:val="Heading2"/>
      </w:pPr>
      <w:r>
        <w:lastRenderedPageBreak/>
        <w:t>DCI Decoding of 12-bit jointly encoded chunk</w:t>
      </w:r>
    </w:p>
    <w:p w14:paraId="7B8CEA27" w14:textId="426EBD01" w:rsidR="00894439" w:rsidRPr="00894439" w:rsidRDefault="00894439" w:rsidP="00894439">
      <w:pPr>
        <w:pStyle w:val="Heading3"/>
      </w:pPr>
      <w:r>
        <w:t xml:space="preserve">Number of TBs </w:t>
      </w:r>
      <m:oMath>
        <m:r>
          <w:rPr>
            <w:rFonts w:ascii="Cambria Math" w:hAnsi="Cambria Math"/>
          </w:rPr>
          <m:t>∈{1,7,5,3,6,8}</m:t>
        </m:r>
      </m:oMath>
    </w:p>
    <w:p w14:paraId="648FD0AF" w14:textId="65AA0292" w:rsidR="00FE3A83" w:rsidRDefault="00894439" w:rsidP="00FE3A83">
      <w:pPr>
        <w:rPr>
          <w:lang w:val="en-GB"/>
        </w:rPr>
      </w:pPr>
      <w:r>
        <w:rPr>
          <w:lang w:val="en-GB"/>
        </w:rPr>
        <w:t xml:space="preserve">The decoding for when the number of scheduled TBs </w:t>
      </w:r>
      <m:oMath>
        <m:r>
          <w:rPr>
            <w:rFonts w:ascii="Cambria Math" w:hAnsi="Cambria Math"/>
            <w:lang w:val="en-GB"/>
          </w:rPr>
          <m:t>∈{1,7,5,3,6,8}</m:t>
        </m:r>
      </m:oMath>
      <w:r>
        <w:rPr>
          <w:lang w:val="en-GB"/>
        </w:rPr>
        <w:t xml:space="preserve"> is straightforward: from the prefix (first few bits), the UE can uniquely decode the number of TBs scheduled, and then proceed to decode the other parameters by reading off the corresponding bits from the designated bit locations in Table 3. </w:t>
      </w:r>
    </w:p>
    <w:p w14:paraId="46319206" w14:textId="2EC95286" w:rsidR="00894439" w:rsidRDefault="00894439" w:rsidP="00894439">
      <w:pPr>
        <w:pStyle w:val="Heading3"/>
        <w:rPr>
          <w:rFonts w:ascii="Times New Roman" w:hAnsi="Times New Roman"/>
        </w:rPr>
      </w:pPr>
      <w:r>
        <w:rPr>
          <w:rFonts w:ascii="Times New Roman" w:hAnsi="Times New Roman"/>
        </w:rPr>
        <w:t xml:space="preserve">Number of TBs </w:t>
      </w:r>
      <m:oMath>
        <m:r>
          <w:rPr>
            <w:rFonts w:ascii="Cambria Math" w:hAnsi="Cambria Math"/>
          </w:rPr>
          <m:t>∈{2,4}</m:t>
        </m:r>
      </m:oMath>
    </w:p>
    <w:p w14:paraId="45B6BBD3" w14:textId="013FE204" w:rsidR="00894439" w:rsidRDefault="00894439" w:rsidP="00FE3A83">
      <w:pPr>
        <w:rPr>
          <w:lang w:val="en-GB"/>
        </w:rPr>
      </w:pPr>
      <w:r>
        <w:rPr>
          <w:lang w:val="en-GB"/>
        </w:rPr>
        <w:t xml:space="preserve">When the number of scheduled TBs is </w:t>
      </w:r>
      <m:oMath>
        <m:r>
          <w:rPr>
            <w:rFonts w:ascii="Cambria Math" w:hAnsi="Cambria Math"/>
            <w:lang w:val="en-GB"/>
          </w:rPr>
          <m:t>2</m:t>
        </m:r>
      </m:oMath>
      <w:r>
        <w:rPr>
          <w:lang w:val="en-GB"/>
        </w:rPr>
        <w:t xml:space="preserve"> or </w:t>
      </w:r>
      <m:oMath>
        <m:r>
          <w:rPr>
            <w:rFonts w:ascii="Cambria Math" w:hAnsi="Cambria Math"/>
            <w:lang w:val="en-GB"/>
          </w:rPr>
          <m:t>4</m:t>
        </m:r>
      </m:oMath>
      <w:r>
        <w:rPr>
          <w:lang w:val="en-GB"/>
        </w:rPr>
        <w:t xml:space="preserve">, the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oMath>
      <w:r>
        <w:rPr>
          <w:lang w:val="en-GB"/>
        </w:rPr>
        <w:t xml:space="preserve"> may not</w:t>
      </w:r>
      <w:r w:rsidR="004C272A">
        <w:rPr>
          <w:lang w:val="en-GB"/>
        </w:rPr>
        <w:t xml:space="preserve"> (by themselves)</w:t>
      </w:r>
      <w:r>
        <w:rPr>
          <w:lang w:val="en-GB"/>
        </w:rPr>
        <w:t xml:space="preserve"> </w:t>
      </w:r>
      <w:r w:rsidR="004C272A">
        <w:rPr>
          <w:lang w:val="en-GB"/>
        </w:rPr>
        <w:t xml:space="preserve">uniquely determine whether </w:t>
      </w:r>
      <m:oMath>
        <m:r>
          <w:rPr>
            <w:rFonts w:ascii="Cambria Math" w:hAnsi="Cambria Math"/>
            <w:lang w:val="en-GB"/>
          </w:rPr>
          <m:t>2</m:t>
        </m:r>
      </m:oMath>
      <w:r w:rsidR="004C272A">
        <w:rPr>
          <w:lang w:val="en-GB"/>
        </w:rPr>
        <w:t xml:space="preserve"> or </w:t>
      </w:r>
      <m:oMath>
        <m:r>
          <w:rPr>
            <w:rFonts w:ascii="Cambria Math" w:hAnsi="Cambria Math"/>
            <w:lang w:val="en-GB"/>
          </w:rPr>
          <m:t>4</m:t>
        </m:r>
      </m:oMath>
      <w:r w:rsidR="004C272A">
        <w:rPr>
          <w:lang w:val="en-GB"/>
        </w:rPr>
        <w:t xml:space="preserve"> TBs are scheduled</w:t>
      </w:r>
      <w:r>
        <w:rPr>
          <w:lang w:val="en-GB"/>
        </w:rPr>
        <w:t>.</w:t>
      </w:r>
      <w:r w:rsidR="004C272A">
        <w:rPr>
          <w:lang w:val="en-GB"/>
        </w:rPr>
        <w:t xml:space="preserve"> To t</w:t>
      </w:r>
      <w:r>
        <w:rPr>
          <w:lang w:val="en-GB"/>
        </w:rPr>
        <w:t>hat</w:t>
      </w:r>
      <w:r w:rsidR="004C272A">
        <w:rPr>
          <w:lang w:val="en-GB"/>
        </w:rPr>
        <w:t xml:space="preserve"> end</w:t>
      </w:r>
      <w:r>
        <w:rPr>
          <w:lang w:val="en-GB"/>
        </w:rPr>
        <w:t>, the following simple sub-cases are used by the UE to determine the encoding uniquely</w:t>
      </w:r>
    </w:p>
    <w:p w14:paraId="74F4720F" w14:textId="4FFA4B2F" w:rsidR="00894439" w:rsidRDefault="00C93B11" w:rsidP="00894439">
      <w:pPr>
        <w:pStyle w:val="Heading4"/>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={1,0}</m:t>
        </m:r>
      </m:oMath>
    </w:p>
    <w:p w14:paraId="50231A2C" w14:textId="2CB43BAC" w:rsidR="00894439" w:rsidRPr="00894439" w:rsidRDefault="00894439" w:rsidP="00894439">
      <w:pPr>
        <w:rPr>
          <w:lang w:val="en-GB"/>
        </w:rPr>
      </w:pPr>
      <w:r>
        <w:rPr>
          <w:lang w:val="en-GB"/>
        </w:rPr>
        <w:t xml:space="preserve">In this case, the encoding is prefix-free, since this can only occur when </w:t>
      </w:r>
      <m:oMath>
        <m:r>
          <w:rPr>
            <w:rFonts w:ascii="Cambria Math" w:hAnsi="Cambria Math"/>
            <w:lang w:val="en-GB"/>
          </w:rPr>
          <m:t>4</m:t>
        </m:r>
      </m:oMath>
      <w:r>
        <w:rPr>
          <w:lang w:val="en-GB"/>
        </w:rPr>
        <w:t xml:space="preserve"> TBs are scheduled</w:t>
      </w:r>
    </w:p>
    <w:p w14:paraId="331145CE" w14:textId="1961F853" w:rsidR="00894439" w:rsidRDefault="00C93B11" w:rsidP="00894439">
      <w:pPr>
        <w:pStyle w:val="Heading4"/>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={1,1}</m:t>
        </m:r>
      </m:oMath>
    </w:p>
    <w:p w14:paraId="1BFFDE78" w14:textId="6960CD9B" w:rsidR="002E0954" w:rsidRDefault="00894439" w:rsidP="00894439">
      <w:pPr>
        <w:rPr>
          <w:lang w:val="en-GB"/>
        </w:rPr>
      </w:pPr>
      <w:r>
        <w:rPr>
          <w:lang w:val="en-GB"/>
        </w:rPr>
        <w:t xml:space="preserve">This is the only non-trivial case, where the encoding is not prefix free. However, due to </w:t>
      </w:r>
      <w:r w:rsidR="004C272A">
        <w:rPr>
          <w:lang w:val="en-GB"/>
        </w:rPr>
        <w:t>the</w:t>
      </w:r>
      <w:r>
        <w:rPr>
          <w:lang w:val="en-GB"/>
        </w:rPr>
        <w:t xml:space="preserve"> shift of </w:t>
      </w:r>
      <m:oMath>
        <m:r>
          <w:rPr>
            <w:rFonts w:ascii="Cambria Math" w:hAnsi="Cambria Math"/>
            <w:lang w:val="en-GB"/>
          </w:rPr>
          <m:t>3</m:t>
        </m:r>
      </m:oMath>
      <w:r>
        <w:rPr>
          <w:lang w:val="en-GB"/>
        </w:rPr>
        <w:t xml:space="preserve"> </w:t>
      </w:r>
      <w:r w:rsidR="004C272A">
        <w:rPr>
          <w:lang w:val="en-GB"/>
        </w:rPr>
        <w:t xml:space="preserve">applied </w:t>
      </w:r>
      <w:r>
        <w:rPr>
          <w:lang w:val="en-GB"/>
        </w:rPr>
        <w:t xml:space="preserve">to the combinatorial HARQ index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2</m:t>
            </m:r>
          </m:sup>
        </m:sSubSup>
      </m:oMath>
      <w:r>
        <w:rPr>
          <w:lang w:val="en-GB"/>
        </w:rPr>
        <w:t xml:space="preserve"> for </w:t>
      </w:r>
      <m:oMath>
        <m:r>
          <w:rPr>
            <w:rFonts w:ascii="Cambria Math" w:hAnsi="Cambria Math"/>
            <w:lang w:val="en-GB"/>
          </w:rPr>
          <m:t>2</m:t>
        </m:r>
      </m:oMath>
      <w:r>
        <w:rPr>
          <w:lang w:val="en-GB"/>
        </w:rPr>
        <w:t xml:space="preserve"> TBs, the encoding is still unique. </w:t>
      </w:r>
      <w:r w:rsidR="004C272A">
        <w:rPr>
          <w:lang w:val="en-GB"/>
        </w:rPr>
        <w:t>T</w:t>
      </w:r>
      <w:r>
        <w:rPr>
          <w:lang w:val="en-GB"/>
        </w:rPr>
        <w:t>he</w:t>
      </w:r>
      <w:r w:rsidR="002E0954">
        <w:rPr>
          <w:lang w:val="en-GB"/>
        </w:rPr>
        <w:t xml:space="preserve"> UE simply checks whether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4</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5</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6</m:t>
                </m:r>
              </m:sub>
            </m:sSub>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0,0,0,0,0</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0,0,0,0,1</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0,0,0,1,0</m:t>
            </m:r>
          </m:e>
        </m:d>
        <m:r>
          <w:rPr>
            <w:rFonts w:ascii="Cambria Math" w:hAnsi="Cambria Math"/>
            <w:lang w:val="en-GB"/>
          </w:rPr>
          <m:t>}</m:t>
        </m:r>
      </m:oMath>
      <w:r w:rsidR="002E0954">
        <w:rPr>
          <w:lang w:val="en-GB"/>
        </w:rPr>
        <w:t xml:space="preserve">. If so, </w:t>
      </w:r>
      <m:oMath>
        <m:r>
          <w:rPr>
            <w:rFonts w:ascii="Cambria Math" w:hAnsi="Cambria Math"/>
            <w:lang w:val="en-GB"/>
          </w:rPr>
          <m:t>4</m:t>
        </m:r>
      </m:oMath>
      <w:r w:rsidR="002E0954">
        <w:rPr>
          <w:lang w:val="en-GB"/>
        </w:rPr>
        <w:t xml:space="preserve"> TBs are scheduled (since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2</m:t>
            </m:r>
          </m:sup>
        </m:sSubSup>
        <m:r>
          <w:rPr>
            <w:rFonts w:ascii="Cambria Math" w:hAnsi="Cambria Math"/>
            <w:lang w:val="en-GB"/>
          </w:rPr>
          <m:t>+3&gt;2</m:t>
        </m:r>
      </m:oMath>
      <w:r w:rsidR="002E0954">
        <w:rPr>
          <w:lang w:val="en-GB"/>
        </w:rPr>
        <w:t xml:space="preserve">); else </w:t>
      </w:r>
      <m:oMath>
        <m:r>
          <w:rPr>
            <w:rFonts w:ascii="Cambria Math" w:hAnsi="Cambria Math"/>
            <w:lang w:val="en-GB"/>
          </w:rPr>
          <m:t>2</m:t>
        </m:r>
      </m:oMath>
      <w:r w:rsidR="002E0954">
        <w:rPr>
          <w:lang w:val="en-GB"/>
        </w:rPr>
        <w:t xml:space="preserve"> TBs. </w:t>
      </w:r>
    </w:p>
    <w:p w14:paraId="5E803C87" w14:textId="5B4ACE7A" w:rsidR="00894439" w:rsidRDefault="002E0954" w:rsidP="00894439">
      <w:pPr>
        <w:rPr>
          <w:lang w:val="en-GB"/>
        </w:rPr>
      </w:pPr>
      <w:r>
        <w:rPr>
          <w:lang w:val="en-GB"/>
        </w:rPr>
        <w:t xml:space="preserve">This way of encoding the HARQ indices is unique since </w:t>
      </w:r>
      <w:r w:rsidR="00652BDF">
        <w:rPr>
          <w:lang w:val="en-GB"/>
        </w:rPr>
        <w:t>for</w:t>
      </w:r>
      <w:r>
        <w:rPr>
          <w:lang w:val="en-GB"/>
        </w:rPr>
        <w:t xml:space="preserve"> </w:t>
      </w:r>
      <m:oMath>
        <m:r>
          <w:rPr>
            <w:rFonts w:ascii="Cambria Math" w:hAnsi="Cambria Math"/>
            <w:lang w:val="en-GB"/>
          </w:rPr>
          <m:t>4</m:t>
        </m:r>
      </m:oMath>
      <w:r>
        <w:rPr>
          <w:lang w:val="en-GB"/>
        </w:rPr>
        <w:t xml:space="preserve"> TBs </w:t>
      </w:r>
      <w:r w:rsidR="00652BDF">
        <w:rPr>
          <w:lang w:val="en-GB"/>
        </w:rPr>
        <w:t>with</w:t>
      </w:r>
      <w:r>
        <w:rPr>
          <w:lang w:val="en-GB"/>
        </w:rPr>
        <w:t xml:space="preserv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e>
        </m:d>
        <m:r>
          <w:rPr>
            <w:rFonts w:ascii="Cambria Math" w:hAnsi="Cambria Math"/>
            <w:lang w:val="en-GB"/>
          </w:rPr>
          <m:t>={1,1}</m:t>
        </m:r>
      </m:oMath>
      <w:r>
        <w:rPr>
          <w:lang w:val="en-GB"/>
        </w:rPr>
        <w:t xml:space="preserv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HARQ</m:t>
            </m:r>
          </m:sub>
          <m:sup>
            <m:r>
              <w:rPr>
                <w:rFonts w:ascii="Cambria Math" w:hAnsi="Cambria Math"/>
                <w:lang w:val="en-GB"/>
              </w:rPr>
              <m:t>4</m:t>
            </m:r>
          </m:sup>
        </m:sSubSup>
        <m:r>
          <w:rPr>
            <w:rFonts w:ascii="Cambria Math" w:hAnsi="Cambria Math"/>
            <w:lang w:val="en-GB"/>
          </w:rPr>
          <m:t>∈{64,…,69}</m:t>
        </m:r>
      </m:oMath>
      <w:r>
        <w:rPr>
          <w:lang w:val="en-GB"/>
        </w:rPr>
        <w:t xml:space="preserve">, wherein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4</m:t>
            </m:r>
          </m:sub>
        </m:sSub>
        <m:r>
          <w:rPr>
            <w:rFonts w:ascii="Cambria Math" w:hAnsi="Cambria Math"/>
            <w:lang w:val="en-GB"/>
          </w:rPr>
          <m:t>}={0,0,0}</m:t>
        </m:r>
      </m:oMath>
      <w:r>
        <w:rPr>
          <w:lang w:val="en-GB"/>
        </w:rPr>
        <w:t xml:space="preserve"> and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5</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6</m:t>
                </m:r>
              </m:sub>
            </m:sSub>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0,0</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0,1</m:t>
            </m:r>
          </m:e>
        </m:d>
        <m:r>
          <w:rPr>
            <w:rFonts w:ascii="Cambria Math" w:hAnsi="Cambria Math"/>
            <w:lang w:val="en-GB"/>
          </w:rPr>
          <m:t>,{1,0}}</m:t>
        </m:r>
      </m:oMath>
      <w:r>
        <w:rPr>
          <w:lang w:val="en-GB"/>
        </w:rPr>
        <w:t xml:space="preserve">. Such a combination of bits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3</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4</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5</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6</m:t>
            </m:r>
          </m:sub>
        </m:sSub>
        <m:r>
          <w:rPr>
            <w:rFonts w:ascii="Cambria Math" w:hAnsi="Cambria Math"/>
            <w:lang w:val="en-GB"/>
          </w:rPr>
          <m:t>}</m:t>
        </m:r>
      </m:oMath>
      <w:r>
        <w:rPr>
          <w:lang w:val="en-GB"/>
        </w:rPr>
        <w:t xml:space="preserve"> can </w:t>
      </w:r>
      <w:r w:rsidRPr="00652BDF">
        <w:rPr>
          <w:i/>
          <w:lang w:val="en-GB"/>
        </w:rPr>
        <w:t>never</w:t>
      </w:r>
      <w:r>
        <w:rPr>
          <w:lang w:val="en-GB"/>
        </w:rPr>
        <w:t xml:space="preserve"> occur for </w:t>
      </w:r>
      <m:oMath>
        <m:r>
          <w:rPr>
            <w:rFonts w:ascii="Cambria Math" w:hAnsi="Cambria Math"/>
            <w:lang w:val="en-GB"/>
          </w:rPr>
          <m:t>2</m:t>
        </m:r>
      </m:oMath>
      <w:r>
        <w:rPr>
          <w:lang w:val="en-GB"/>
        </w:rPr>
        <w:t xml:space="preserve"> TBs</w:t>
      </w:r>
      <w:r w:rsidR="00652BDF">
        <w:rPr>
          <w:lang w:val="en-GB"/>
        </w:rPr>
        <w:t>,</w:t>
      </w:r>
      <w:r>
        <w:rPr>
          <w:lang w:val="en-GB"/>
        </w:rPr>
        <w:t xml:space="preserve"> per our encoding rule.</w:t>
      </w:r>
    </w:p>
    <w:p w14:paraId="5FDFF742" w14:textId="77777777" w:rsidR="00322651" w:rsidRPr="00894439" w:rsidRDefault="00322651" w:rsidP="00894439">
      <w:pPr>
        <w:rPr>
          <w:lang w:val="en-GB"/>
        </w:rPr>
      </w:pPr>
    </w:p>
    <w:p w14:paraId="0BA48150" w14:textId="251C4EBF" w:rsidR="00894439" w:rsidRDefault="00894439" w:rsidP="00894439">
      <w:pPr>
        <w:pStyle w:val="Caption"/>
        <w:keepNext/>
        <w:jc w:val="center"/>
      </w:pPr>
      <w:r>
        <w:t xml:space="preserve">Table </w:t>
      </w:r>
      <w:r w:rsidR="00322651">
        <w:t>3</w:t>
      </w:r>
      <w:r>
        <w:t>: 12-bit DCI encoding table across HARQ, NDI, RV and FH for CE Mode A</w:t>
      </w:r>
    </w:p>
    <w:tbl>
      <w:tblPr>
        <w:tblStyle w:val="TableGrid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19"/>
        <w:gridCol w:w="717"/>
        <w:gridCol w:w="716"/>
        <w:gridCol w:w="717"/>
        <w:gridCol w:w="717"/>
        <w:gridCol w:w="717"/>
        <w:gridCol w:w="717"/>
        <w:gridCol w:w="717"/>
        <w:gridCol w:w="717"/>
        <w:gridCol w:w="719"/>
        <w:gridCol w:w="719"/>
        <w:gridCol w:w="719"/>
        <w:gridCol w:w="719"/>
      </w:tblGrid>
      <w:tr w:rsidR="00FE3A83" w:rsidRPr="00FE3A83" w14:paraId="6753BBDA" w14:textId="77777777" w:rsidTr="00FE3A83">
        <w:tc>
          <w:tcPr>
            <w:tcW w:w="719" w:type="dxa"/>
            <w:shd w:val="clear" w:color="auto" w:fill="000000" w:themeFill="text1"/>
          </w:tcPr>
          <w:p w14:paraId="49CB782A"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#TBs</w:t>
            </w:r>
          </w:p>
        </w:tc>
        <w:tc>
          <w:tcPr>
            <w:tcW w:w="717" w:type="dxa"/>
            <w:shd w:val="clear" w:color="auto" w:fill="D0CECE" w:themeFill="background2" w:themeFillShade="E6"/>
          </w:tcPr>
          <w:p w14:paraId="1DCDB036"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0</m:t>
                    </m:r>
                  </m:sub>
                </m:sSub>
              </m:oMath>
            </m:oMathPara>
          </w:p>
        </w:tc>
        <w:tc>
          <w:tcPr>
            <w:tcW w:w="716" w:type="dxa"/>
            <w:shd w:val="clear" w:color="auto" w:fill="D0CECE" w:themeFill="background2" w:themeFillShade="E6"/>
          </w:tcPr>
          <w:p w14:paraId="76EDCFFF"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1</m:t>
                    </m:r>
                  </m:sub>
                </m:sSub>
              </m:oMath>
            </m:oMathPara>
          </w:p>
        </w:tc>
        <w:tc>
          <w:tcPr>
            <w:tcW w:w="717" w:type="dxa"/>
            <w:shd w:val="clear" w:color="auto" w:fill="D0CECE" w:themeFill="background2" w:themeFillShade="E6"/>
          </w:tcPr>
          <w:p w14:paraId="1C515550"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2</m:t>
                    </m:r>
                  </m:sub>
                </m:sSub>
              </m:oMath>
            </m:oMathPara>
          </w:p>
        </w:tc>
        <w:tc>
          <w:tcPr>
            <w:tcW w:w="717" w:type="dxa"/>
            <w:shd w:val="clear" w:color="auto" w:fill="D0CECE" w:themeFill="background2" w:themeFillShade="E6"/>
          </w:tcPr>
          <w:p w14:paraId="77429249"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3</m:t>
                    </m:r>
                  </m:sub>
                </m:sSub>
              </m:oMath>
            </m:oMathPara>
          </w:p>
        </w:tc>
        <w:tc>
          <w:tcPr>
            <w:tcW w:w="717" w:type="dxa"/>
            <w:shd w:val="clear" w:color="auto" w:fill="D0CECE" w:themeFill="background2" w:themeFillShade="E6"/>
          </w:tcPr>
          <w:p w14:paraId="4FF2EB83"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4</m:t>
                    </m:r>
                  </m:sub>
                </m:sSub>
              </m:oMath>
            </m:oMathPara>
          </w:p>
        </w:tc>
        <w:tc>
          <w:tcPr>
            <w:tcW w:w="717" w:type="dxa"/>
            <w:shd w:val="clear" w:color="auto" w:fill="D0CECE" w:themeFill="background2" w:themeFillShade="E6"/>
          </w:tcPr>
          <w:p w14:paraId="3541D722"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5</m:t>
                    </m:r>
                  </m:sub>
                </m:sSub>
              </m:oMath>
            </m:oMathPara>
          </w:p>
        </w:tc>
        <w:tc>
          <w:tcPr>
            <w:tcW w:w="717" w:type="dxa"/>
            <w:shd w:val="clear" w:color="auto" w:fill="D0CECE" w:themeFill="background2" w:themeFillShade="E6"/>
          </w:tcPr>
          <w:p w14:paraId="39E70553"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6</m:t>
                    </m:r>
                  </m:sub>
                </m:sSub>
              </m:oMath>
            </m:oMathPara>
          </w:p>
        </w:tc>
        <w:tc>
          <w:tcPr>
            <w:tcW w:w="717" w:type="dxa"/>
            <w:shd w:val="clear" w:color="auto" w:fill="D0CECE" w:themeFill="background2" w:themeFillShade="E6"/>
          </w:tcPr>
          <w:p w14:paraId="6EC4100D"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7</m:t>
                    </m:r>
                  </m:sub>
                </m:sSub>
              </m:oMath>
            </m:oMathPara>
          </w:p>
        </w:tc>
        <w:tc>
          <w:tcPr>
            <w:tcW w:w="719" w:type="dxa"/>
            <w:shd w:val="clear" w:color="auto" w:fill="D0CECE" w:themeFill="background2" w:themeFillShade="E6"/>
          </w:tcPr>
          <w:p w14:paraId="72A8A6D3"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8</m:t>
                    </m:r>
                  </m:sub>
                </m:sSub>
              </m:oMath>
            </m:oMathPara>
          </w:p>
        </w:tc>
        <w:tc>
          <w:tcPr>
            <w:tcW w:w="719" w:type="dxa"/>
            <w:shd w:val="clear" w:color="auto" w:fill="D0CECE" w:themeFill="background2" w:themeFillShade="E6"/>
          </w:tcPr>
          <w:p w14:paraId="4B14E044"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9</m:t>
                    </m:r>
                  </m:sub>
                </m:sSub>
              </m:oMath>
            </m:oMathPara>
          </w:p>
        </w:tc>
        <w:tc>
          <w:tcPr>
            <w:tcW w:w="719" w:type="dxa"/>
            <w:shd w:val="clear" w:color="auto" w:fill="D0CECE" w:themeFill="background2" w:themeFillShade="E6"/>
          </w:tcPr>
          <w:p w14:paraId="7AEC7507"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10</m:t>
                    </m:r>
                  </m:sub>
                </m:sSub>
              </m:oMath>
            </m:oMathPara>
          </w:p>
        </w:tc>
        <w:tc>
          <w:tcPr>
            <w:tcW w:w="719" w:type="dxa"/>
            <w:shd w:val="clear" w:color="auto" w:fill="D0CECE" w:themeFill="background2" w:themeFillShade="E6"/>
          </w:tcPr>
          <w:p w14:paraId="5C529610" w14:textId="77777777" w:rsidR="00FE3A83" w:rsidRPr="00FE3A83" w:rsidRDefault="00C93B11"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b</m:t>
                    </m:r>
                  </m:e>
                  <m:sub>
                    <m:r>
                      <w:rPr>
                        <w:rFonts w:ascii="Cambria Math" w:eastAsiaTheme="minorHAnsi" w:hAnsi="Cambria Math" w:cstheme="minorBidi"/>
                        <w:sz w:val="22"/>
                        <w:szCs w:val="22"/>
                      </w:rPr>
                      <m:t>11</m:t>
                    </m:r>
                  </m:sub>
                </m:sSub>
              </m:oMath>
            </m:oMathPara>
          </w:p>
        </w:tc>
      </w:tr>
      <w:tr w:rsidR="00FE3A83" w:rsidRPr="00FE3A83" w14:paraId="4843D7EA" w14:textId="77777777" w:rsidTr="00FE3A83">
        <w:tc>
          <w:tcPr>
            <w:tcW w:w="719" w:type="dxa"/>
            <w:shd w:val="clear" w:color="auto" w:fill="000000" w:themeFill="text1"/>
          </w:tcPr>
          <w:p w14:paraId="125A8472"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3597D29F"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1C77E2F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3E4C242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0A14E6DC"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tcPr>
          <w:p w14:paraId="5EE939D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345D0EF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2151" w:type="dxa"/>
            <w:gridSpan w:val="3"/>
            <w:shd w:val="clear" w:color="auto" w:fill="C5E0B3" w:themeFill="accent6" w:themeFillTint="66"/>
          </w:tcPr>
          <w:p w14:paraId="7113674D"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HARQ ID</w:t>
            </w:r>
          </w:p>
        </w:tc>
        <w:tc>
          <w:tcPr>
            <w:tcW w:w="1438" w:type="dxa"/>
            <w:gridSpan w:val="2"/>
            <w:shd w:val="clear" w:color="auto" w:fill="FFE599" w:themeFill="accent4" w:themeFillTint="66"/>
          </w:tcPr>
          <w:p w14:paraId="106EEBD0"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R</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V</m:t>
                    </m:r>
                  </m:e>
                  <m:sub>
                    <m:r>
                      <w:rPr>
                        <w:rFonts w:ascii="Cambria Math" w:eastAsiaTheme="minorHAnsi" w:hAnsi="Cambria Math" w:cstheme="minorBidi"/>
                        <w:sz w:val="22"/>
                        <w:szCs w:val="22"/>
                      </w:rPr>
                      <m:t>0</m:t>
                    </m:r>
                  </m:sub>
                </m:sSub>
              </m:oMath>
            </m:oMathPara>
          </w:p>
        </w:tc>
        <w:tc>
          <w:tcPr>
            <w:tcW w:w="719" w:type="dxa"/>
            <w:shd w:val="clear" w:color="auto" w:fill="B4C6E7" w:themeFill="accent1" w:themeFillTint="66"/>
          </w:tcPr>
          <w:p w14:paraId="0A59415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9" w:type="dxa"/>
            <w:shd w:val="clear" w:color="auto" w:fill="F7CAAC" w:themeFill="accent2" w:themeFillTint="66"/>
          </w:tcPr>
          <w:p w14:paraId="1D2C519E"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FH</m:t>
                </m:r>
              </m:oMath>
            </m:oMathPara>
          </w:p>
        </w:tc>
      </w:tr>
      <w:tr w:rsidR="00FE3A83" w:rsidRPr="00FE3A83" w14:paraId="0F812397" w14:textId="77777777" w:rsidTr="00FE3A83">
        <w:tc>
          <w:tcPr>
            <w:tcW w:w="719" w:type="dxa"/>
            <w:shd w:val="clear" w:color="auto" w:fill="000000" w:themeFill="text1"/>
          </w:tcPr>
          <w:p w14:paraId="6DBF0AB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7</m:t>
                </m:r>
              </m:oMath>
            </m:oMathPara>
          </w:p>
        </w:tc>
        <w:tc>
          <w:tcPr>
            <w:tcW w:w="717" w:type="dxa"/>
          </w:tcPr>
          <w:p w14:paraId="550AFF19"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21E93C3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0BB81DE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315F7CBC"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tcPr>
          <w:p w14:paraId="37410805"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54DD8BD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shd w:val="clear" w:color="auto" w:fill="B4C6E7" w:themeFill="accent1" w:themeFillTint="66"/>
          </w:tcPr>
          <w:p w14:paraId="524ACA1D"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7" w:type="dxa"/>
            <w:shd w:val="clear" w:color="auto" w:fill="B4C6E7" w:themeFill="accent1" w:themeFillTint="66"/>
          </w:tcPr>
          <w:p w14:paraId="1A38A2EA"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7" w:type="dxa"/>
            <w:shd w:val="clear" w:color="auto" w:fill="B4C6E7" w:themeFill="accent1" w:themeFillTint="66"/>
          </w:tcPr>
          <w:p w14:paraId="09CE9F7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c>
          <w:tcPr>
            <w:tcW w:w="719" w:type="dxa"/>
            <w:shd w:val="clear" w:color="auto" w:fill="B4C6E7" w:themeFill="accent1" w:themeFillTint="66"/>
          </w:tcPr>
          <w:p w14:paraId="56C82B0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3</m:t>
                    </m:r>
                  </m:sub>
                </m:sSub>
              </m:oMath>
            </m:oMathPara>
          </w:p>
        </w:tc>
        <w:tc>
          <w:tcPr>
            <w:tcW w:w="719" w:type="dxa"/>
            <w:shd w:val="clear" w:color="auto" w:fill="B4C6E7" w:themeFill="accent1" w:themeFillTint="66"/>
          </w:tcPr>
          <w:p w14:paraId="5827E8D0"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4</m:t>
                    </m:r>
                  </m:sub>
                </m:sSub>
              </m:oMath>
            </m:oMathPara>
          </w:p>
        </w:tc>
        <w:tc>
          <w:tcPr>
            <w:tcW w:w="719" w:type="dxa"/>
            <w:shd w:val="clear" w:color="auto" w:fill="B4C6E7" w:themeFill="accent1" w:themeFillTint="66"/>
          </w:tcPr>
          <w:p w14:paraId="0E1B46A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5</m:t>
                    </m:r>
                  </m:sub>
                </m:sSub>
              </m:oMath>
            </m:oMathPara>
          </w:p>
        </w:tc>
        <w:tc>
          <w:tcPr>
            <w:tcW w:w="719" w:type="dxa"/>
            <w:shd w:val="clear" w:color="auto" w:fill="B4C6E7" w:themeFill="accent1" w:themeFillTint="66"/>
          </w:tcPr>
          <w:p w14:paraId="477285BB"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6</m:t>
                    </m:r>
                  </m:sub>
                </m:sSub>
              </m:oMath>
            </m:oMathPara>
          </w:p>
        </w:tc>
      </w:tr>
      <w:tr w:rsidR="00FE3A83" w:rsidRPr="00FE3A83" w14:paraId="0833CBB7" w14:textId="77777777" w:rsidTr="00FE3A83">
        <w:tc>
          <w:tcPr>
            <w:tcW w:w="719" w:type="dxa"/>
            <w:shd w:val="clear" w:color="auto" w:fill="000000" w:themeFill="text1"/>
          </w:tcPr>
          <w:p w14:paraId="683F045C"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5</m:t>
                </m:r>
              </m:oMath>
            </m:oMathPara>
          </w:p>
        </w:tc>
        <w:tc>
          <w:tcPr>
            <w:tcW w:w="717" w:type="dxa"/>
          </w:tcPr>
          <w:p w14:paraId="54973994"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4888BBC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4098B96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3E0D84C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tcPr>
          <w:p w14:paraId="27AB906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2151" w:type="dxa"/>
            <w:gridSpan w:val="3"/>
            <w:shd w:val="clear" w:color="auto" w:fill="C5E0B3" w:themeFill="accent6" w:themeFillTint="66"/>
          </w:tcPr>
          <w:p w14:paraId="7BCF652E"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Starting HARQ ID</w:t>
            </w:r>
          </w:p>
        </w:tc>
        <w:tc>
          <w:tcPr>
            <w:tcW w:w="717" w:type="dxa"/>
            <w:shd w:val="clear" w:color="auto" w:fill="B4C6E7" w:themeFill="accent1" w:themeFillTint="66"/>
          </w:tcPr>
          <w:p w14:paraId="5E69848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9" w:type="dxa"/>
            <w:shd w:val="clear" w:color="auto" w:fill="B4C6E7" w:themeFill="accent1" w:themeFillTint="66"/>
          </w:tcPr>
          <w:p w14:paraId="110E21C3"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9" w:type="dxa"/>
            <w:shd w:val="clear" w:color="auto" w:fill="B4C6E7" w:themeFill="accent1" w:themeFillTint="66"/>
          </w:tcPr>
          <w:p w14:paraId="6631ECD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c>
          <w:tcPr>
            <w:tcW w:w="719" w:type="dxa"/>
            <w:shd w:val="clear" w:color="auto" w:fill="B4C6E7" w:themeFill="accent1" w:themeFillTint="66"/>
          </w:tcPr>
          <w:p w14:paraId="2457B405"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3</m:t>
                    </m:r>
                  </m:sub>
                </m:sSub>
              </m:oMath>
            </m:oMathPara>
          </w:p>
        </w:tc>
        <w:tc>
          <w:tcPr>
            <w:tcW w:w="719" w:type="dxa"/>
            <w:shd w:val="clear" w:color="auto" w:fill="B4C6E7" w:themeFill="accent1" w:themeFillTint="66"/>
          </w:tcPr>
          <w:p w14:paraId="53A1FB55"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4</m:t>
                    </m:r>
                  </m:sub>
                </m:sSub>
              </m:oMath>
            </m:oMathPara>
          </w:p>
        </w:tc>
      </w:tr>
      <w:tr w:rsidR="00FE3A83" w:rsidRPr="00FE3A83" w14:paraId="0BD8DBCD" w14:textId="77777777" w:rsidTr="00FE3A83">
        <w:tc>
          <w:tcPr>
            <w:tcW w:w="719" w:type="dxa"/>
            <w:shd w:val="clear" w:color="auto" w:fill="000000" w:themeFill="text1"/>
          </w:tcPr>
          <w:p w14:paraId="461AEB2B"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3</m:t>
                </m:r>
              </m:oMath>
            </m:oMathPara>
          </w:p>
        </w:tc>
        <w:tc>
          <w:tcPr>
            <w:tcW w:w="717" w:type="dxa"/>
          </w:tcPr>
          <w:p w14:paraId="11BCB999"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1028E86B"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0C690F71"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7" w:type="dxa"/>
          </w:tcPr>
          <w:p w14:paraId="358208DD"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4304" w:type="dxa"/>
            <w:gridSpan w:val="6"/>
            <w:shd w:val="clear" w:color="auto" w:fill="C5E0B3" w:themeFill="accent6" w:themeFillTint="66"/>
          </w:tcPr>
          <w:p w14:paraId="589AE392"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 xml:space="preserve">Combinatorial HARQ Index </w:t>
            </w:r>
            <m:oMath>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r</m:t>
                      </m:r>
                    </m:e>
                    <m:sub>
                      <m:r>
                        <w:rPr>
                          <w:rFonts w:ascii="Cambria Math" w:eastAsiaTheme="minorHAnsi" w:hAnsi="Cambria Math" w:cstheme="minorBidi"/>
                          <w:sz w:val="22"/>
                          <w:szCs w:val="22"/>
                        </w:rPr>
                        <m:t>HARQ</m:t>
                      </m:r>
                    </m:sub>
                    <m:sup>
                      <m:r>
                        <w:rPr>
                          <w:rFonts w:ascii="Cambria Math" w:eastAsiaTheme="minorHAnsi" w:hAnsi="Cambria Math" w:cstheme="minorBidi"/>
                          <w:sz w:val="22"/>
                          <w:szCs w:val="22"/>
                        </w:rPr>
                        <m:t>3</m:t>
                      </m:r>
                    </m:sup>
                  </m:sSubSup>
                  <m:ctrlPr>
                    <w:rPr>
                      <w:rFonts w:ascii="Cambria Math" w:eastAsiaTheme="minorEastAsia" w:hAnsi="Cambria Math" w:cstheme="minorBidi"/>
                      <w:i/>
                      <w:sz w:val="22"/>
                      <w:szCs w:val="22"/>
                    </w:rPr>
                  </m:ctrlPr>
                </m:e>
              </m:d>
            </m:oMath>
          </w:p>
        </w:tc>
        <w:tc>
          <w:tcPr>
            <w:tcW w:w="719" w:type="dxa"/>
            <w:shd w:val="clear" w:color="auto" w:fill="B4C6E7" w:themeFill="accent1" w:themeFillTint="66"/>
          </w:tcPr>
          <w:p w14:paraId="4919375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9" w:type="dxa"/>
            <w:shd w:val="clear" w:color="auto" w:fill="B4C6E7" w:themeFill="accent1" w:themeFillTint="66"/>
          </w:tcPr>
          <w:p w14:paraId="676D2CF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9" w:type="dxa"/>
            <w:shd w:val="clear" w:color="auto" w:fill="B4C6E7" w:themeFill="accent1" w:themeFillTint="66"/>
          </w:tcPr>
          <w:p w14:paraId="6263058D"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r>
      <w:tr w:rsidR="00FE3A83" w:rsidRPr="00FE3A83" w14:paraId="2C26F685" w14:textId="77777777" w:rsidTr="00FE3A83">
        <w:tc>
          <w:tcPr>
            <w:tcW w:w="719" w:type="dxa"/>
            <w:shd w:val="clear" w:color="auto" w:fill="000000" w:themeFill="text1"/>
          </w:tcPr>
          <w:p w14:paraId="1974F85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6</m:t>
                </m:r>
              </m:oMath>
            </m:oMathPara>
          </w:p>
        </w:tc>
        <w:tc>
          <w:tcPr>
            <w:tcW w:w="717" w:type="dxa"/>
          </w:tcPr>
          <w:p w14:paraId="3767727A"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169F827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005E0341"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tcPr>
          <w:p w14:paraId="31AF822C"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2151" w:type="dxa"/>
            <w:gridSpan w:val="3"/>
            <w:shd w:val="clear" w:color="auto" w:fill="C5E0B3" w:themeFill="accent6" w:themeFillTint="66"/>
          </w:tcPr>
          <w:p w14:paraId="3521963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Starting HARQ ID</w:t>
            </w:r>
          </w:p>
        </w:tc>
        <w:tc>
          <w:tcPr>
            <w:tcW w:w="717" w:type="dxa"/>
            <w:shd w:val="clear" w:color="auto" w:fill="B4C6E7" w:themeFill="accent1" w:themeFillTint="66"/>
          </w:tcPr>
          <w:p w14:paraId="648DC2F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7" w:type="dxa"/>
            <w:shd w:val="clear" w:color="auto" w:fill="B4C6E7" w:themeFill="accent1" w:themeFillTint="66"/>
          </w:tcPr>
          <w:p w14:paraId="2D7D033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9" w:type="dxa"/>
            <w:shd w:val="clear" w:color="auto" w:fill="B4C6E7" w:themeFill="accent1" w:themeFillTint="66"/>
          </w:tcPr>
          <w:p w14:paraId="2FF09F55"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c>
          <w:tcPr>
            <w:tcW w:w="719" w:type="dxa"/>
            <w:shd w:val="clear" w:color="auto" w:fill="B4C6E7" w:themeFill="accent1" w:themeFillTint="66"/>
          </w:tcPr>
          <w:p w14:paraId="3D1D579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3</m:t>
                    </m:r>
                  </m:sub>
                </m:sSub>
              </m:oMath>
            </m:oMathPara>
          </w:p>
        </w:tc>
        <w:tc>
          <w:tcPr>
            <w:tcW w:w="719" w:type="dxa"/>
            <w:shd w:val="clear" w:color="auto" w:fill="B4C6E7" w:themeFill="accent1" w:themeFillTint="66"/>
          </w:tcPr>
          <w:p w14:paraId="29B73D23"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4</m:t>
                    </m:r>
                  </m:sub>
                </m:sSub>
              </m:oMath>
            </m:oMathPara>
          </w:p>
        </w:tc>
        <w:tc>
          <w:tcPr>
            <w:tcW w:w="719" w:type="dxa"/>
            <w:shd w:val="clear" w:color="auto" w:fill="B4C6E7" w:themeFill="accent1" w:themeFillTint="66"/>
          </w:tcPr>
          <w:p w14:paraId="75B1416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5</m:t>
                    </m:r>
                  </m:sub>
                </m:sSub>
              </m:oMath>
            </m:oMathPara>
          </w:p>
        </w:tc>
      </w:tr>
      <w:tr w:rsidR="00FE3A83" w:rsidRPr="00FE3A83" w14:paraId="3B63B2AD" w14:textId="77777777" w:rsidTr="00FE3A83">
        <w:tc>
          <w:tcPr>
            <w:tcW w:w="719" w:type="dxa"/>
            <w:shd w:val="clear" w:color="auto" w:fill="000000" w:themeFill="text1"/>
          </w:tcPr>
          <w:p w14:paraId="6DCC0795"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8</m:t>
                </m:r>
              </m:oMath>
            </m:oMathPara>
          </w:p>
        </w:tc>
        <w:tc>
          <w:tcPr>
            <w:tcW w:w="717" w:type="dxa"/>
          </w:tcPr>
          <w:p w14:paraId="474BD2F8"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0</m:t>
                </m:r>
              </m:oMath>
            </m:oMathPara>
          </w:p>
          <w:p w14:paraId="42E9470A"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716" w:type="dxa"/>
          </w:tcPr>
          <w:p w14:paraId="0A57276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tcPr>
          <w:p w14:paraId="4C8F229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0</m:t>
                </m:r>
              </m:oMath>
            </m:oMathPara>
          </w:p>
        </w:tc>
        <w:tc>
          <w:tcPr>
            <w:tcW w:w="717" w:type="dxa"/>
            <w:shd w:val="clear" w:color="auto" w:fill="B4C6E7" w:themeFill="accent1" w:themeFillTint="66"/>
          </w:tcPr>
          <w:p w14:paraId="2A2EA69E"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7" w:type="dxa"/>
            <w:shd w:val="clear" w:color="auto" w:fill="B4C6E7" w:themeFill="accent1" w:themeFillTint="66"/>
          </w:tcPr>
          <w:p w14:paraId="5ABAB1D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7" w:type="dxa"/>
            <w:shd w:val="clear" w:color="auto" w:fill="B4C6E7" w:themeFill="accent1" w:themeFillTint="66"/>
          </w:tcPr>
          <w:p w14:paraId="474693E0"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c>
          <w:tcPr>
            <w:tcW w:w="717" w:type="dxa"/>
            <w:shd w:val="clear" w:color="auto" w:fill="B4C6E7" w:themeFill="accent1" w:themeFillTint="66"/>
          </w:tcPr>
          <w:p w14:paraId="79A3C65F"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3</m:t>
                    </m:r>
                  </m:sub>
                </m:sSub>
              </m:oMath>
            </m:oMathPara>
          </w:p>
        </w:tc>
        <w:tc>
          <w:tcPr>
            <w:tcW w:w="717" w:type="dxa"/>
            <w:shd w:val="clear" w:color="auto" w:fill="B4C6E7" w:themeFill="accent1" w:themeFillTint="66"/>
          </w:tcPr>
          <w:p w14:paraId="1AFE2E1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4</m:t>
                    </m:r>
                  </m:sub>
                </m:sSub>
              </m:oMath>
            </m:oMathPara>
          </w:p>
        </w:tc>
        <w:tc>
          <w:tcPr>
            <w:tcW w:w="719" w:type="dxa"/>
            <w:shd w:val="clear" w:color="auto" w:fill="B4C6E7" w:themeFill="accent1" w:themeFillTint="66"/>
          </w:tcPr>
          <w:p w14:paraId="243ADA56"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5</m:t>
                    </m:r>
                  </m:sub>
                </m:sSub>
              </m:oMath>
            </m:oMathPara>
          </w:p>
        </w:tc>
        <w:tc>
          <w:tcPr>
            <w:tcW w:w="719" w:type="dxa"/>
            <w:shd w:val="clear" w:color="auto" w:fill="B4C6E7" w:themeFill="accent1" w:themeFillTint="66"/>
          </w:tcPr>
          <w:p w14:paraId="00D6CEA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6</m:t>
                    </m:r>
                  </m:sub>
                </m:sSub>
              </m:oMath>
            </m:oMathPara>
          </w:p>
        </w:tc>
        <w:tc>
          <w:tcPr>
            <w:tcW w:w="719" w:type="dxa"/>
            <w:shd w:val="clear" w:color="auto" w:fill="B4C6E7" w:themeFill="accent1" w:themeFillTint="66"/>
          </w:tcPr>
          <w:p w14:paraId="4BC2224C"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7</m:t>
                    </m:r>
                  </m:sub>
                </m:sSub>
              </m:oMath>
            </m:oMathPara>
          </w:p>
        </w:tc>
        <w:tc>
          <w:tcPr>
            <w:tcW w:w="719" w:type="dxa"/>
            <w:shd w:val="clear" w:color="auto" w:fill="F7CAAC" w:themeFill="accent2" w:themeFillTint="66"/>
          </w:tcPr>
          <w:p w14:paraId="71AAAAB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FH</m:t>
                </m:r>
              </m:oMath>
            </m:oMathPara>
          </w:p>
        </w:tc>
      </w:tr>
      <w:tr w:rsidR="00FE3A83" w:rsidRPr="00FE3A83" w14:paraId="4B1D7E4C" w14:textId="77777777" w:rsidTr="00FE3A83">
        <w:tc>
          <w:tcPr>
            <w:tcW w:w="719" w:type="dxa"/>
            <w:shd w:val="clear" w:color="auto" w:fill="000000" w:themeFill="text1"/>
          </w:tcPr>
          <w:p w14:paraId="7ACA7747"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2</m:t>
                </m:r>
              </m:oMath>
            </m:oMathPara>
          </w:p>
        </w:tc>
        <w:tc>
          <w:tcPr>
            <w:tcW w:w="717" w:type="dxa"/>
          </w:tcPr>
          <w:p w14:paraId="444ED63B"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716" w:type="dxa"/>
          </w:tcPr>
          <w:p w14:paraId="1F7D5D9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1</m:t>
                </m:r>
              </m:oMath>
            </m:oMathPara>
          </w:p>
        </w:tc>
        <w:tc>
          <w:tcPr>
            <w:tcW w:w="3585" w:type="dxa"/>
            <w:gridSpan w:val="5"/>
            <w:shd w:val="clear" w:color="auto" w:fill="C5E0B3" w:themeFill="accent6" w:themeFillTint="66"/>
          </w:tcPr>
          <w:p w14:paraId="277C40A0"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 xml:space="preserve">Combinatorial HARQ Index + 3 </w:t>
            </w:r>
            <m:oMath>
              <m:r>
                <w:rPr>
                  <w:rFonts w:ascii="Cambria Math" w:eastAsiaTheme="minorHAnsi" w:hAnsi="Cambria Math" w:cstheme="minorBidi"/>
                  <w:sz w:val="22"/>
                  <w:szCs w:val="22"/>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r</m:t>
                  </m:r>
                </m:e>
                <m:sub>
                  <m:r>
                    <w:rPr>
                      <w:rFonts w:ascii="Cambria Math" w:eastAsiaTheme="minorHAnsi" w:hAnsi="Cambria Math" w:cstheme="minorBidi"/>
                      <w:sz w:val="22"/>
                      <w:szCs w:val="22"/>
                    </w:rPr>
                    <m:t>HARQ</m:t>
                  </m:r>
                </m:sub>
                <m:sup>
                  <m:r>
                    <w:rPr>
                      <w:rFonts w:ascii="Cambria Math" w:eastAsiaTheme="minorHAnsi" w:hAnsi="Cambria Math" w:cstheme="minorBidi"/>
                      <w:sz w:val="22"/>
                      <w:szCs w:val="22"/>
                    </w:rPr>
                    <m:t>2</m:t>
                  </m:r>
                </m:sup>
              </m:sSubSup>
              <m:r>
                <w:rPr>
                  <w:rFonts w:ascii="Cambria Math" w:eastAsiaTheme="minorHAnsi" w:hAnsi="Cambria Math" w:cstheme="minorBidi"/>
                  <w:sz w:val="22"/>
                  <w:szCs w:val="22"/>
                </w:rPr>
                <m:t>+3)</m:t>
              </m:r>
            </m:oMath>
          </w:p>
        </w:tc>
        <w:tc>
          <w:tcPr>
            <w:tcW w:w="717" w:type="dxa"/>
            <w:shd w:val="clear" w:color="auto" w:fill="FFE599" w:themeFill="accent4" w:themeFillTint="66"/>
          </w:tcPr>
          <w:p w14:paraId="64C7FAA3"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R</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V</m:t>
                    </m:r>
                  </m:e>
                  <m:sub>
                    <m:r>
                      <w:rPr>
                        <w:rFonts w:ascii="Cambria Math" w:eastAsiaTheme="minorHAnsi" w:hAnsi="Cambria Math" w:cstheme="minorBidi"/>
                        <w:sz w:val="22"/>
                        <w:szCs w:val="22"/>
                      </w:rPr>
                      <m:t>0</m:t>
                    </m:r>
                  </m:sub>
                </m:sSub>
              </m:oMath>
            </m:oMathPara>
          </w:p>
        </w:tc>
        <w:tc>
          <w:tcPr>
            <w:tcW w:w="719" w:type="dxa"/>
            <w:shd w:val="clear" w:color="auto" w:fill="FFE599" w:themeFill="accent4" w:themeFillTint="66"/>
          </w:tcPr>
          <w:p w14:paraId="66E7281D"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R</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V</m:t>
                    </m:r>
                  </m:e>
                  <m:sub>
                    <m:r>
                      <w:rPr>
                        <w:rFonts w:ascii="Cambria Math" w:eastAsiaTheme="minorHAnsi" w:hAnsi="Cambria Math" w:cstheme="minorBidi"/>
                        <w:sz w:val="22"/>
                        <w:szCs w:val="22"/>
                      </w:rPr>
                      <m:t>1</m:t>
                    </m:r>
                  </m:sub>
                </m:sSub>
              </m:oMath>
            </m:oMathPara>
          </w:p>
        </w:tc>
        <w:tc>
          <w:tcPr>
            <w:tcW w:w="719" w:type="dxa"/>
            <w:shd w:val="clear" w:color="auto" w:fill="B4C6E7" w:themeFill="accent1" w:themeFillTint="66"/>
          </w:tcPr>
          <w:p w14:paraId="4CFAC5C3"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9" w:type="dxa"/>
            <w:shd w:val="clear" w:color="auto" w:fill="B4C6E7" w:themeFill="accent1" w:themeFillTint="66"/>
          </w:tcPr>
          <w:p w14:paraId="4B81B2E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9" w:type="dxa"/>
            <w:shd w:val="clear" w:color="auto" w:fill="F7CAAC" w:themeFill="accent2" w:themeFillTint="66"/>
          </w:tcPr>
          <w:p w14:paraId="49B8A1A1"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FH</m:t>
                </m:r>
              </m:oMath>
            </m:oMathPara>
          </w:p>
        </w:tc>
      </w:tr>
      <w:tr w:rsidR="00FE3A83" w:rsidRPr="00FE3A83" w14:paraId="34D0C0E8" w14:textId="77777777" w:rsidTr="00FE3A83">
        <w:tc>
          <w:tcPr>
            <w:tcW w:w="719" w:type="dxa"/>
            <w:shd w:val="clear" w:color="auto" w:fill="000000" w:themeFill="text1"/>
          </w:tcPr>
          <w:p w14:paraId="4582F72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4</m:t>
                </m:r>
              </m:oMath>
            </m:oMathPara>
          </w:p>
        </w:tc>
        <w:tc>
          <w:tcPr>
            <w:tcW w:w="717" w:type="dxa"/>
          </w:tcPr>
          <w:p w14:paraId="4C50B9A8" w14:textId="77777777" w:rsidR="00FE3A83" w:rsidRPr="00FE3A83" w:rsidRDefault="00FE3A83" w:rsidP="00FE3A83">
            <w:pPr>
              <w:overflowPunct/>
              <w:autoSpaceDE/>
              <w:autoSpaceDN/>
              <w:adjustRightInd/>
              <w:spacing w:after="0"/>
              <w:jc w:val="center"/>
              <w:textAlignment w:val="auto"/>
              <w:rPr>
                <w:rFonts w:asciiTheme="minorHAnsi" w:eastAsiaTheme="minorEastAsia" w:hAnsiTheme="minorHAnsi" w:cstheme="minorBidi"/>
                <w:sz w:val="22"/>
                <w:szCs w:val="22"/>
              </w:rPr>
            </w:pPr>
            <m:oMathPara>
              <m:oMath>
                <m:r>
                  <w:rPr>
                    <w:rFonts w:ascii="Cambria Math" w:eastAsiaTheme="minorHAnsi" w:hAnsi="Cambria Math" w:cstheme="minorBidi"/>
                    <w:sz w:val="22"/>
                    <w:szCs w:val="22"/>
                  </w:rPr>
                  <m:t>1</m:t>
                </m:r>
              </m:oMath>
            </m:oMathPara>
          </w:p>
          <w:p w14:paraId="4FEF5319"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p>
        </w:tc>
        <w:tc>
          <w:tcPr>
            <w:tcW w:w="5018" w:type="dxa"/>
            <w:gridSpan w:val="7"/>
            <w:shd w:val="clear" w:color="auto" w:fill="C5E0B3" w:themeFill="accent6" w:themeFillTint="66"/>
          </w:tcPr>
          <w:p w14:paraId="2B53C398"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w:r w:rsidRPr="00FE3A83">
              <w:rPr>
                <w:rFonts w:asciiTheme="minorHAnsi" w:eastAsiaTheme="minorHAnsi" w:hAnsiTheme="minorHAnsi" w:cstheme="minorBidi"/>
                <w:sz w:val="22"/>
                <w:szCs w:val="22"/>
              </w:rPr>
              <w:t xml:space="preserve">Combinatorial HARQ Index </w:t>
            </w:r>
            <m:oMath>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(r</m:t>
                  </m:r>
                </m:e>
                <m:sub>
                  <m:r>
                    <w:rPr>
                      <w:rFonts w:ascii="Cambria Math" w:eastAsiaTheme="minorHAnsi" w:hAnsi="Cambria Math" w:cstheme="minorBidi"/>
                      <w:sz w:val="22"/>
                      <w:szCs w:val="22"/>
                    </w:rPr>
                    <m:t>HARQ</m:t>
                  </m:r>
                </m:sub>
                <m:sup>
                  <m:r>
                    <w:rPr>
                      <w:rFonts w:ascii="Cambria Math" w:eastAsiaTheme="minorHAnsi" w:hAnsi="Cambria Math" w:cstheme="minorBidi"/>
                      <w:sz w:val="22"/>
                      <w:szCs w:val="22"/>
                    </w:rPr>
                    <m:t>4</m:t>
                  </m:r>
                </m:sup>
              </m:sSubSup>
              <m:r>
                <w:rPr>
                  <w:rFonts w:ascii="Cambria Math" w:eastAsiaTheme="minorHAnsi" w:hAnsi="Cambria Math" w:cstheme="minorBidi"/>
                  <w:sz w:val="22"/>
                  <w:szCs w:val="22"/>
                </w:rPr>
                <m:t>)</m:t>
              </m:r>
            </m:oMath>
            <w:r w:rsidRPr="00FE3A83">
              <w:rPr>
                <w:rFonts w:asciiTheme="minorHAnsi" w:eastAsiaTheme="minorEastAsia" w:hAnsiTheme="minorHAnsi" w:cstheme="minorBidi"/>
                <w:sz w:val="22"/>
                <w:szCs w:val="22"/>
              </w:rPr>
              <w:t xml:space="preserve"> </w:t>
            </w:r>
          </w:p>
        </w:tc>
        <w:tc>
          <w:tcPr>
            <w:tcW w:w="719" w:type="dxa"/>
            <w:shd w:val="clear" w:color="auto" w:fill="B4C6E7" w:themeFill="accent1" w:themeFillTint="66"/>
          </w:tcPr>
          <w:p w14:paraId="47836C12"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0</m:t>
                    </m:r>
                  </m:sub>
                </m:sSub>
              </m:oMath>
            </m:oMathPara>
          </w:p>
        </w:tc>
        <w:tc>
          <w:tcPr>
            <w:tcW w:w="719" w:type="dxa"/>
            <w:shd w:val="clear" w:color="auto" w:fill="B4C6E7" w:themeFill="accent1" w:themeFillTint="66"/>
          </w:tcPr>
          <w:p w14:paraId="17D5BDD1"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1</m:t>
                    </m:r>
                  </m:sub>
                </m:sSub>
              </m:oMath>
            </m:oMathPara>
          </w:p>
        </w:tc>
        <w:tc>
          <w:tcPr>
            <w:tcW w:w="719" w:type="dxa"/>
            <w:shd w:val="clear" w:color="auto" w:fill="B4C6E7" w:themeFill="accent1" w:themeFillTint="66"/>
          </w:tcPr>
          <w:p w14:paraId="7DDFB52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2</m:t>
                    </m:r>
                  </m:sub>
                </m:sSub>
              </m:oMath>
            </m:oMathPara>
          </w:p>
        </w:tc>
        <w:tc>
          <w:tcPr>
            <w:tcW w:w="719" w:type="dxa"/>
            <w:shd w:val="clear" w:color="auto" w:fill="B4C6E7" w:themeFill="accent1" w:themeFillTint="66"/>
          </w:tcPr>
          <w:p w14:paraId="0A352B74" w14:textId="77777777" w:rsidR="00FE3A83" w:rsidRPr="00FE3A83" w:rsidRDefault="00FE3A83" w:rsidP="00FE3A83">
            <w:pPr>
              <w:overflowPunct/>
              <w:autoSpaceDE/>
              <w:autoSpaceDN/>
              <w:adjustRightInd/>
              <w:spacing w:after="0"/>
              <w:jc w:val="center"/>
              <w:textAlignment w:val="auto"/>
              <w:rPr>
                <w:rFonts w:asciiTheme="minorHAnsi" w:eastAsiaTheme="minorHAnsi" w:hAnsiTheme="minorHAnsi" w:cstheme="minorBidi"/>
                <w:sz w:val="22"/>
                <w:szCs w:val="22"/>
              </w:rPr>
            </w:pPr>
            <m:oMathPara>
              <m:oMath>
                <m:r>
                  <w:rPr>
                    <w:rFonts w:ascii="Cambria Math" w:eastAsiaTheme="minorHAnsi" w:hAnsi="Cambria Math" w:cstheme="minorBidi"/>
                    <w:sz w:val="22"/>
                    <w:szCs w:val="22"/>
                  </w:rPr>
                  <m:t>ND</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I</m:t>
                    </m:r>
                  </m:e>
                  <m:sub>
                    <m:r>
                      <w:rPr>
                        <w:rFonts w:ascii="Cambria Math" w:eastAsiaTheme="minorHAnsi" w:hAnsi="Cambria Math" w:cstheme="minorBidi"/>
                        <w:sz w:val="22"/>
                        <w:szCs w:val="22"/>
                      </w:rPr>
                      <m:t>3</m:t>
                    </m:r>
                  </m:sub>
                </m:sSub>
              </m:oMath>
            </m:oMathPara>
          </w:p>
        </w:tc>
      </w:tr>
    </w:tbl>
    <w:p w14:paraId="3043038B" w14:textId="77777777" w:rsidR="00181A01" w:rsidRPr="006570AC" w:rsidRDefault="00181A01" w:rsidP="00CA47C0">
      <w:pPr>
        <w:rPr>
          <w:lang w:val="en-GB"/>
        </w:rPr>
      </w:pPr>
    </w:p>
    <w:p w14:paraId="4E9C7D09" w14:textId="189EFED6" w:rsidR="00322651" w:rsidRDefault="00322651" w:rsidP="00322651">
      <w:pPr>
        <w:pStyle w:val="Heading2"/>
        <w:numPr>
          <w:ilvl w:val="0"/>
          <w:numId w:val="0"/>
        </w:numPr>
      </w:pPr>
    </w:p>
    <w:p w14:paraId="26A3218C" w14:textId="77777777" w:rsidR="00322651" w:rsidRPr="00322651" w:rsidRDefault="00322651" w:rsidP="00322651">
      <w:pPr>
        <w:rPr>
          <w:lang w:val="en-GB"/>
        </w:rPr>
      </w:pPr>
    </w:p>
    <w:p w14:paraId="1C272358" w14:textId="732ADE3B" w:rsidR="000D6CD1" w:rsidRDefault="000D6CD1" w:rsidP="000D6CD1">
      <w:pPr>
        <w:pStyle w:val="Heading2"/>
      </w:pPr>
      <w:r>
        <w:lastRenderedPageBreak/>
        <w:t xml:space="preserve">Proposals for CE Mode A  </w:t>
      </w:r>
    </w:p>
    <w:p w14:paraId="2483B891" w14:textId="7D595951" w:rsidR="000D6CD1" w:rsidRPr="003326D7" w:rsidRDefault="000D6CD1" w:rsidP="000D6CD1">
      <w:pPr>
        <w:rPr>
          <w:b/>
          <w:lang w:val="en-GB"/>
        </w:rPr>
      </w:pPr>
      <w:r w:rsidRPr="00FE66DD">
        <w:rPr>
          <w:b/>
          <w:u w:val="single"/>
          <w:lang w:val="en-GB"/>
        </w:rPr>
        <w:t>Proposal</w:t>
      </w:r>
      <w:r w:rsidR="006D784F" w:rsidRPr="00FE66DD">
        <w:rPr>
          <w:b/>
          <w:u w:val="single"/>
          <w:lang w:val="en-GB"/>
        </w:rPr>
        <w:t xml:space="preserve"> 3</w:t>
      </w:r>
      <w:r w:rsidRPr="003326D7">
        <w:rPr>
          <w:b/>
          <w:lang w:val="en-GB"/>
        </w:rPr>
        <w:t xml:space="preserve">: For the DCI design for scheduling multiple transport blocks in CE Mode </w:t>
      </w:r>
      <w:r>
        <w:rPr>
          <w:b/>
          <w:lang w:val="en-GB"/>
        </w:rPr>
        <w:t>A</w:t>
      </w:r>
      <w:r w:rsidRPr="003326D7">
        <w:rPr>
          <w:b/>
          <w:lang w:val="en-GB"/>
        </w:rPr>
        <w:t>:</w:t>
      </w:r>
    </w:p>
    <w:p w14:paraId="49CF426E" w14:textId="3244834D" w:rsidR="000D6CD1" w:rsidRDefault="000D6CD1" w:rsidP="001E5FFC">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w:t>
      </w:r>
      <w:r w:rsidR="001B55C7">
        <w:rPr>
          <w:rFonts w:ascii="Times New Roman" w:hAnsi="Times New Roman"/>
          <w:b/>
          <w:sz w:val="20"/>
          <w:szCs w:val="20"/>
          <w:lang w:val="en-GB"/>
        </w:rPr>
        <w:t>1</w:t>
      </w:r>
      <w:r w:rsidRPr="003326D7">
        <w:rPr>
          <w:rFonts w:ascii="Times New Roman" w:hAnsi="Times New Roman"/>
          <w:b/>
          <w:sz w:val="20"/>
          <w:szCs w:val="20"/>
          <w:lang w:val="en-GB"/>
        </w:rPr>
        <w:t xml:space="preserve"> TBs scheduled </w:t>
      </w:r>
    </w:p>
    <w:p w14:paraId="096DE828" w14:textId="2E853B4F" w:rsidR="001B55C7" w:rsidRDefault="001B55C7"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same scheduling flexibility for 2 TBs scheduled except:</w:t>
      </w:r>
    </w:p>
    <w:p w14:paraId="484101CB" w14:textId="30DA4FAA" w:rsidR="001B55C7" w:rsidRDefault="001B55C7" w:rsidP="001B55C7">
      <w:pPr>
        <w:pStyle w:val="ListParagraph"/>
        <w:numPr>
          <w:ilvl w:val="1"/>
          <w:numId w:val="4"/>
        </w:numPr>
        <w:rPr>
          <w:rFonts w:ascii="Times New Roman" w:hAnsi="Times New Roman"/>
          <w:b/>
          <w:sz w:val="20"/>
          <w:szCs w:val="20"/>
          <w:lang w:val="en-GB"/>
        </w:rPr>
      </w:pPr>
      <w:r>
        <w:rPr>
          <w:rFonts w:ascii="Times New Roman" w:hAnsi="Times New Roman"/>
          <w:b/>
          <w:sz w:val="20"/>
          <w:szCs w:val="20"/>
          <w:lang w:val="en-GB"/>
        </w:rPr>
        <w:t>Allow 2 possible choices of RV index for each TB independently</w:t>
      </w:r>
    </w:p>
    <w:p w14:paraId="2F34416A" w14:textId="13349769"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scheduling flexibility across </w:t>
      </w:r>
      <w:r w:rsidRPr="00C07140">
        <w:rPr>
          <w:rFonts w:ascii="Times New Roman" w:hAnsi="Times New Roman"/>
          <w:b/>
          <w:i/>
          <w:sz w:val="20"/>
          <w:szCs w:val="20"/>
          <w:lang w:val="en-GB"/>
        </w:rPr>
        <w:t>all</w:t>
      </w:r>
      <w:r>
        <w:rPr>
          <w:rFonts w:ascii="Times New Roman" w:hAnsi="Times New Roman"/>
          <w:b/>
          <w:sz w:val="20"/>
          <w:szCs w:val="20"/>
          <w:lang w:val="en-GB"/>
        </w:rPr>
        <w:t xml:space="preserve"> </w:t>
      </w:r>
      <w:r w:rsidR="00C07140">
        <w:rPr>
          <w:rFonts w:ascii="Times New Roman" w:hAnsi="Times New Roman"/>
          <w:b/>
          <w:sz w:val="20"/>
          <w:szCs w:val="20"/>
          <w:lang w:val="en-GB"/>
        </w:rPr>
        <w:t xml:space="preserve">HARQ ID </w:t>
      </w:r>
      <w:r>
        <w:rPr>
          <w:rFonts w:ascii="Times New Roman" w:hAnsi="Times New Roman"/>
          <w:b/>
          <w:sz w:val="20"/>
          <w:szCs w:val="20"/>
          <w:lang w:val="en-GB"/>
        </w:rPr>
        <w:t xml:space="preserve">combinations of </w:t>
      </w:r>
      <w:r w:rsidR="00735446">
        <w:rPr>
          <w:rFonts w:ascii="Times New Roman" w:hAnsi="Times New Roman"/>
          <w:b/>
          <w:sz w:val="20"/>
          <w:szCs w:val="20"/>
          <w:lang w:val="en-GB"/>
        </w:rPr>
        <w:t>1, 2, 3, 4 or</w:t>
      </w:r>
      <w:r>
        <w:rPr>
          <w:rFonts w:ascii="Times New Roman" w:hAnsi="Times New Roman"/>
          <w:b/>
          <w:sz w:val="20"/>
          <w:szCs w:val="20"/>
          <w:lang w:val="en-GB"/>
        </w:rPr>
        <w:t xml:space="preserve"> 8 </w:t>
      </w:r>
      <w:r w:rsidR="00C07140">
        <w:rPr>
          <w:rFonts w:ascii="Times New Roman" w:hAnsi="Times New Roman"/>
          <w:b/>
          <w:sz w:val="20"/>
          <w:szCs w:val="20"/>
          <w:lang w:val="en-GB"/>
        </w:rPr>
        <w:t>TBs</w:t>
      </w:r>
    </w:p>
    <w:p w14:paraId="3A25EA73" w14:textId="1C325334" w:rsidR="00735446" w:rsidRDefault="00735446"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Allow scheduling of 5 or 6 TBs </w:t>
      </w:r>
      <w:r w:rsidR="001B55C7">
        <w:rPr>
          <w:rFonts w:ascii="Times New Roman" w:hAnsi="Times New Roman"/>
          <w:b/>
          <w:sz w:val="20"/>
          <w:szCs w:val="20"/>
          <w:lang w:val="en-GB"/>
        </w:rPr>
        <w:t>using</w:t>
      </w:r>
      <w:r>
        <w:rPr>
          <w:rFonts w:ascii="Times New Roman" w:hAnsi="Times New Roman"/>
          <w:b/>
          <w:sz w:val="20"/>
          <w:szCs w:val="20"/>
          <w:lang w:val="en-GB"/>
        </w:rPr>
        <w:t xml:space="preserve"> continuous HARQ IDs with </w:t>
      </w:r>
      <w:r w:rsidR="001B55C7">
        <w:rPr>
          <w:rFonts w:ascii="Times New Roman" w:hAnsi="Times New Roman"/>
          <w:b/>
          <w:sz w:val="20"/>
          <w:szCs w:val="20"/>
          <w:lang w:val="en-GB"/>
        </w:rPr>
        <w:t>arbitrary start HARQ ID</w:t>
      </w:r>
    </w:p>
    <w:p w14:paraId="1F3B6E0A" w14:textId="0F6ACC60" w:rsidR="00735446" w:rsidRDefault="001B55C7"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Allow scheduling of</w:t>
      </w:r>
      <w:r w:rsidR="00735446">
        <w:rPr>
          <w:rFonts w:ascii="Times New Roman" w:hAnsi="Times New Roman"/>
          <w:b/>
          <w:sz w:val="20"/>
          <w:szCs w:val="20"/>
          <w:lang w:val="en-GB"/>
        </w:rPr>
        <w:t xml:space="preserve"> 7 TBs</w:t>
      </w:r>
      <w:r>
        <w:rPr>
          <w:rFonts w:ascii="Times New Roman" w:hAnsi="Times New Roman"/>
          <w:b/>
          <w:sz w:val="20"/>
          <w:szCs w:val="20"/>
          <w:lang w:val="en-GB"/>
        </w:rPr>
        <w:t xml:space="preserve"> using continuous HARQ IDs with start HARQ ID equal to 0</w:t>
      </w:r>
    </w:p>
    <w:p w14:paraId="5AF522D2" w14:textId="6FFFC1DF" w:rsidR="000D6CD1" w:rsidRDefault="000D6CD1" w:rsidP="001E5FFC">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NDIs</w:t>
      </w:r>
      <w:r w:rsidR="00735446">
        <w:rPr>
          <w:rFonts w:ascii="Times New Roman" w:hAnsi="Times New Roman"/>
          <w:b/>
          <w:sz w:val="20"/>
          <w:szCs w:val="20"/>
          <w:lang w:val="en-GB"/>
        </w:rPr>
        <w:t>,</w:t>
      </w:r>
      <w:r>
        <w:rPr>
          <w:rFonts w:ascii="Times New Roman" w:hAnsi="Times New Roman"/>
          <w:b/>
          <w:sz w:val="20"/>
          <w:szCs w:val="20"/>
          <w:lang w:val="en-GB"/>
        </w:rPr>
        <w:t xml:space="preserve"> RV indices (when present)</w:t>
      </w:r>
      <w:r w:rsidR="00735446">
        <w:rPr>
          <w:rFonts w:ascii="Times New Roman" w:hAnsi="Times New Roman"/>
          <w:b/>
          <w:sz w:val="20"/>
          <w:szCs w:val="20"/>
          <w:lang w:val="en-GB"/>
        </w:rPr>
        <w:t xml:space="preserve"> and FH indicator (when present)</w:t>
      </w:r>
    </w:p>
    <w:p w14:paraId="24576031" w14:textId="6369A691" w:rsidR="00C91B9B" w:rsidRDefault="005E5874" w:rsidP="00C91B9B">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w:t>
      </w:r>
      <w:r w:rsidR="00413999">
        <w:rPr>
          <w:rFonts w:ascii="Times New Roman" w:hAnsi="Times New Roman"/>
          <w:b/>
          <w:sz w:val="20"/>
          <w:szCs w:val="20"/>
          <w:lang w:val="en-GB"/>
        </w:rPr>
        <w:t xml:space="preserve"> the</w:t>
      </w:r>
      <w:r>
        <w:rPr>
          <w:rFonts w:ascii="Times New Roman" w:hAnsi="Times New Roman"/>
          <w:b/>
          <w:sz w:val="20"/>
          <w:szCs w:val="20"/>
          <w:lang w:val="en-GB"/>
        </w:rPr>
        <w:t xml:space="preserve"> starting RV </w:t>
      </w:r>
      <w:r w:rsidR="00C91B9B">
        <w:rPr>
          <w:rFonts w:ascii="Times New Roman" w:hAnsi="Times New Roman"/>
          <w:b/>
          <w:sz w:val="20"/>
          <w:szCs w:val="20"/>
          <w:lang w:val="en-GB"/>
        </w:rPr>
        <w:t>for each TB across a set of repetitions</w:t>
      </w:r>
      <w:r w:rsidR="00413999">
        <w:rPr>
          <w:rFonts w:ascii="Times New Roman" w:hAnsi="Times New Roman"/>
          <w:b/>
          <w:sz w:val="20"/>
          <w:szCs w:val="20"/>
          <w:lang w:val="en-GB"/>
        </w:rPr>
        <w:t xml:space="preserve"> is RV0</w:t>
      </w:r>
    </w:p>
    <w:p w14:paraId="6C36880F" w14:textId="13ABED22" w:rsidR="00C07140" w:rsidRPr="00C91B9B" w:rsidRDefault="00413999" w:rsidP="00C91B9B">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w:t>
      </w:r>
      <w:r w:rsidR="00C07140">
        <w:rPr>
          <w:rFonts w:ascii="Times New Roman" w:hAnsi="Times New Roman"/>
          <w:b/>
          <w:sz w:val="20"/>
          <w:szCs w:val="20"/>
          <w:lang w:val="en-GB"/>
        </w:rPr>
        <w:t xml:space="preserve">FH indication in DCI only for number of scheduled TBs </w:t>
      </w:r>
      <m:oMath>
        <m:r>
          <m:rPr>
            <m:sty m:val="bi"/>
          </m:rPr>
          <w:rPr>
            <w:rFonts w:ascii="Cambria Math" w:hAnsi="Cambria Math"/>
            <w:sz w:val="20"/>
            <w:szCs w:val="20"/>
            <w:lang w:val="en-GB"/>
          </w:rPr>
          <m:t>∈{1,2,8}</m:t>
        </m:r>
      </m:oMath>
      <w:r w:rsidR="00C07140">
        <w:rPr>
          <w:rFonts w:ascii="Times New Roman" w:hAnsi="Times New Roman"/>
          <w:b/>
          <w:sz w:val="20"/>
          <w:szCs w:val="20"/>
          <w:lang w:val="en-GB"/>
        </w:rPr>
        <w:t xml:space="preserve">; for other values of number of TBs scheduled, the RRC indication is followed. </w:t>
      </w:r>
    </w:p>
    <w:p w14:paraId="0945CBAE" w14:textId="77777777" w:rsidR="000D6CD1" w:rsidRDefault="000D6CD1" w:rsidP="000D6CD1">
      <w:pPr>
        <w:rPr>
          <w:lang w:val="en-GB"/>
        </w:rPr>
      </w:pPr>
    </w:p>
    <w:p w14:paraId="72990838" w14:textId="56A03CF3" w:rsidR="00A015B6" w:rsidRDefault="000D6CD1" w:rsidP="008B7816">
      <w:pPr>
        <w:rPr>
          <w:b/>
          <w:lang w:val="en-GB"/>
        </w:rPr>
      </w:pPr>
      <w:r w:rsidRPr="00FE66DD">
        <w:rPr>
          <w:b/>
          <w:u w:val="single"/>
          <w:lang w:val="en-GB"/>
        </w:rPr>
        <w:t>Proposal</w:t>
      </w:r>
      <w:r w:rsidR="006D784F" w:rsidRPr="00FE66DD">
        <w:rPr>
          <w:b/>
          <w:u w:val="single"/>
          <w:lang w:val="en-GB"/>
        </w:rPr>
        <w:t xml:space="preserve">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5C4F14D6" w14:textId="30A1C730" w:rsidR="00D54EF3" w:rsidRDefault="000F5BA0" w:rsidP="0089183E">
      <w:pPr>
        <w:pStyle w:val="Heading2"/>
      </w:pPr>
      <w:r>
        <w:t xml:space="preserve">Non-Full </w:t>
      </w:r>
      <w:r w:rsidR="002C5A67">
        <w:t>Buffer Performance of DCI Design</w:t>
      </w:r>
    </w:p>
    <w:p w14:paraId="0D65DF95" w14:textId="45398F53" w:rsidR="005455C6" w:rsidRDefault="00D22A5B" w:rsidP="00D25FB9">
      <w:pPr>
        <w:rPr>
          <w:lang w:val="en-GB"/>
        </w:rPr>
      </w:pPr>
      <w:r>
        <w:rPr>
          <w:lang w:val="en-GB"/>
        </w:rPr>
        <w:t>In this subsection,</w:t>
      </w:r>
      <w:r w:rsidR="002405BB">
        <w:rPr>
          <w:lang w:val="en-GB"/>
        </w:rPr>
        <w:t xml:space="preserve"> </w:t>
      </w:r>
      <w:r w:rsidR="00FB1F1C">
        <w:rPr>
          <w:lang w:val="en-GB"/>
        </w:rPr>
        <w:t xml:space="preserve">we </w:t>
      </w:r>
      <w:r>
        <w:rPr>
          <w:lang w:val="en-GB"/>
        </w:rPr>
        <w:t>consider</w:t>
      </w:r>
      <w:r w:rsidR="00FB1F1C">
        <w:rPr>
          <w:lang w:val="en-GB"/>
        </w:rPr>
        <w:t xml:space="preserve"> a non-full buffer </w:t>
      </w:r>
      <w:r>
        <w:rPr>
          <w:lang w:val="en-GB"/>
        </w:rPr>
        <w:t xml:space="preserve">traffic </w:t>
      </w:r>
      <w:r w:rsidR="00FB1F1C">
        <w:rPr>
          <w:lang w:val="en-GB"/>
        </w:rPr>
        <w:t>scenario</w:t>
      </w:r>
      <w:r>
        <w:rPr>
          <w:lang w:val="en-GB"/>
        </w:rPr>
        <w:t xml:space="preserve">, </w:t>
      </w:r>
      <w:r w:rsidR="00FB1F1C">
        <w:rPr>
          <w:lang w:val="en-GB"/>
        </w:rPr>
        <w:t xml:space="preserve">i.e., when there </w:t>
      </w:r>
      <w:r w:rsidR="002405BB">
        <w:rPr>
          <w:lang w:val="en-GB"/>
        </w:rPr>
        <w:t>isn’</w:t>
      </w:r>
      <w:r w:rsidR="00FB1F1C">
        <w:rPr>
          <w:lang w:val="en-GB"/>
        </w:rPr>
        <w:t xml:space="preserve">t a continuous stream of </w:t>
      </w:r>
      <m:oMath>
        <m:r>
          <w:rPr>
            <w:rFonts w:ascii="Cambria Math" w:hAnsi="Cambria Math"/>
            <w:lang w:val="en-GB"/>
          </w:rPr>
          <m:t>8</m:t>
        </m:r>
      </m:oMath>
      <w:r w:rsidR="00FB1F1C">
        <w:rPr>
          <w:lang w:val="en-GB"/>
        </w:rPr>
        <w:t xml:space="preserve"> HARQ processes worth of data</w:t>
      </w:r>
      <w:r>
        <w:rPr>
          <w:lang w:val="en-GB"/>
        </w:rPr>
        <w:t xml:space="preserve"> to transmit.</w:t>
      </w:r>
      <w:r w:rsidR="00556145">
        <w:rPr>
          <w:lang w:val="en-GB"/>
        </w:rPr>
        <w:t xml:space="preserve"> </w:t>
      </w:r>
      <w:r>
        <w:rPr>
          <w:lang w:val="en-GB"/>
        </w:rPr>
        <w:t xml:space="preserve">This </w:t>
      </w:r>
      <w:r w:rsidR="00556145">
        <w:rPr>
          <w:lang w:val="en-GB"/>
        </w:rPr>
        <w:t xml:space="preserve">may happen with </w:t>
      </w:r>
      <w:r w:rsidR="00085D11">
        <w:rPr>
          <w:lang w:val="en-GB"/>
        </w:rPr>
        <w:t xml:space="preserve">a </w:t>
      </w:r>
      <w:proofErr w:type="spellStart"/>
      <w:r w:rsidR="00556145">
        <w:rPr>
          <w:lang w:val="en-GB"/>
        </w:rPr>
        <w:t>bursty</w:t>
      </w:r>
      <w:proofErr w:type="spellEnd"/>
      <w:r w:rsidR="00556145">
        <w:rPr>
          <w:lang w:val="en-GB"/>
        </w:rPr>
        <w:t xml:space="preserve"> traffic</w:t>
      </w:r>
      <w:r w:rsidR="00085D11">
        <w:rPr>
          <w:lang w:val="en-GB"/>
        </w:rPr>
        <w:t xml:space="preserve"> arrival pattern, which is typical </w:t>
      </w:r>
      <w:r w:rsidR="00100B85">
        <w:rPr>
          <w:lang w:val="en-GB"/>
        </w:rPr>
        <w:t>for</w:t>
      </w:r>
      <w:r w:rsidR="00085D11">
        <w:rPr>
          <w:lang w:val="en-GB"/>
        </w:rPr>
        <w:t xml:space="preserve"> </w:t>
      </w:r>
      <w:r w:rsidR="00100B85">
        <w:rPr>
          <w:lang w:val="en-GB"/>
        </w:rPr>
        <w:t xml:space="preserve">IoT-type settings. Under such settings, we compare the </w:t>
      </w:r>
      <w:r w:rsidR="006C7207">
        <w:rPr>
          <w:lang w:val="en-GB"/>
        </w:rPr>
        <w:t xml:space="preserve">percentage of times that </w:t>
      </w:r>
      <w:r w:rsidR="00A701EC">
        <w:rPr>
          <w:lang w:val="en-GB"/>
        </w:rPr>
        <w:t>a given multi-TB DCI design fails to schedule a non-full buffer traffic loading</w:t>
      </w:r>
      <w:r w:rsidR="00582E07">
        <w:rPr>
          <w:lang w:val="en-GB"/>
        </w:rPr>
        <w:t>. The two schemes we compare are the proposed scheme in this contribution</w:t>
      </w:r>
      <w:r w:rsidR="00AD29CE">
        <w:rPr>
          <w:lang w:val="en-GB"/>
        </w:rPr>
        <w:t xml:space="preserve"> and the alternative scheme in [2]. </w:t>
      </w:r>
      <w:r w:rsidR="005455C6">
        <w:rPr>
          <w:lang w:val="en-GB"/>
        </w:rPr>
        <w:t>In our simulations, w</w:t>
      </w:r>
      <w:r w:rsidR="00A1185E">
        <w:rPr>
          <w:lang w:val="en-GB"/>
        </w:rPr>
        <w:t>e start with a full buffer that we want to empty</w:t>
      </w:r>
      <w:r w:rsidR="005455C6">
        <w:rPr>
          <w:lang w:val="en-GB"/>
        </w:rPr>
        <w:t xml:space="preserve">, before another burst of traffic fills the buffer later. </w:t>
      </w:r>
      <w:r w:rsidR="00D31B29">
        <w:rPr>
          <w:lang w:val="en-GB"/>
        </w:rPr>
        <w:t xml:space="preserve">We assume </w:t>
      </w:r>
      <w:r w:rsidR="00FB4357">
        <w:rPr>
          <w:lang w:val="en-GB"/>
        </w:rPr>
        <w:t>enough</w:t>
      </w:r>
      <w:r w:rsidR="00D31B29">
        <w:rPr>
          <w:lang w:val="en-GB"/>
        </w:rPr>
        <w:t xml:space="preserve"> elapsed time between successive bursts of traffic</w:t>
      </w:r>
      <w:r w:rsidR="00064480">
        <w:rPr>
          <w:lang w:val="en-GB"/>
        </w:rPr>
        <w:t>, such that the buffer typically will be emptied before a new burst of packets arrive</w:t>
      </w:r>
    </w:p>
    <w:p w14:paraId="49633934" w14:textId="4D1CA970" w:rsidR="00D25FB9" w:rsidRPr="00D25FB9" w:rsidRDefault="00064480" w:rsidP="00D25FB9">
      <w:pPr>
        <w:rPr>
          <w:lang w:val="en-GB"/>
        </w:rPr>
      </w:pPr>
      <w:r>
        <w:rPr>
          <w:lang w:val="en-GB"/>
        </w:rPr>
        <w:t xml:space="preserve">It can be seen from </w:t>
      </w:r>
      <w:r w:rsidR="004418EF">
        <w:rPr>
          <w:lang w:val="en-GB"/>
        </w:rPr>
        <w:t>T</w:t>
      </w:r>
      <w:r>
        <w:rPr>
          <w:lang w:val="en-GB"/>
        </w:rPr>
        <w:t>able</w:t>
      </w:r>
      <w:r w:rsidR="004418EF">
        <w:rPr>
          <w:lang w:val="en-GB"/>
        </w:rPr>
        <w:t xml:space="preserve"> 3(a)</w:t>
      </w:r>
      <w:r>
        <w:rPr>
          <w:lang w:val="en-GB"/>
        </w:rPr>
        <w:t xml:space="preserve"> below that o</w:t>
      </w:r>
      <w:r w:rsidR="00AD29CE">
        <w:rPr>
          <w:lang w:val="en-GB"/>
        </w:rPr>
        <w:t xml:space="preserve">wing to the </w:t>
      </w:r>
      <w:r w:rsidR="00A624FC">
        <w:rPr>
          <w:lang w:val="en-GB"/>
        </w:rPr>
        <w:t xml:space="preserve">restrictions </w:t>
      </w:r>
      <w:r>
        <w:rPr>
          <w:lang w:val="en-GB"/>
        </w:rPr>
        <w:t>o</w:t>
      </w:r>
      <w:r w:rsidR="00A624FC">
        <w:rPr>
          <w:lang w:val="en-GB"/>
        </w:rPr>
        <w:t xml:space="preserve">n HARQ processes that can be scheduled in [2], </w:t>
      </w:r>
      <w:r w:rsidR="00BA159A">
        <w:rPr>
          <w:lang w:val="en-GB"/>
        </w:rPr>
        <w:t xml:space="preserve">in </w:t>
      </w:r>
      <w:proofErr w:type="spellStart"/>
      <w:r w:rsidR="00BA159A">
        <w:rPr>
          <w:lang w:val="en-GB"/>
        </w:rPr>
        <w:t>bursty</w:t>
      </w:r>
      <w:proofErr w:type="spellEnd"/>
      <w:r w:rsidR="00BA159A">
        <w:rPr>
          <w:lang w:val="en-GB"/>
        </w:rPr>
        <w:t xml:space="preserve"> traffic scenarios, </w:t>
      </w:r>
      <w:r w:rsidR="00D46D2E">
        <w:rPr>
          <w:lang w:val="en-GB"/>
        </w:rPr>
        <w:t xml:space="preserve">the design in [2] </w:t>
      </w:r>
      <w:r w:rsidR="004C6CD8">
        <w:rPr>
          <w:lang w:val="en-GB"/>
        </w:rPr>
        <w:t xml:space="preserve">encounters </w:t>
      </w:r>
      <w:r w:rsidR="008A1B47">
        <w:rPr>
          <w:lang w:val="en-GB"/>
        </w:rPr>
        <w:t xml:space="preserve">more “scheduling failures” than [1], i.e., </w:t>
      </w:r>
      <w:r w:rsidR="002D051B">
        <w:rPr>
          <w:lang w:val="en-GB"/>
        </w:rPr>
        <w:t xml:space="preserve">in every such case, multiple DCIs are required to clear out the buffer, resulting in </w:t>
      </w:r>
      <w:r w:rsidR="00BA7825">
        <w:rPr>
          <w:lang w:val="en-GB"/>
        </w:rPr>
        <w:t>unnecessary DCI monitoring and throughput loss. In fact, as can be seen from the table below, without the provision for “full HARQ flexibility for 1 and 2 TBs”</w:t>
      </w:r>
      <w:r w:rsidR="00432F64">
        <w:rPr>
          <w:lang w:val="en-GB"/>
        </w:rPr>
        <w:t xml:space="preserve">, the performance of [2] is even further hampered in </w:t>
      </w:r>
      <w:proofErr w:type="spellStart"/>
      <w:r w:rsidR="00432F64">
        <w:rPr>
          <w:lang w:val="en-GB"/>
        </w:rPr>
        <w:t>bursty</w:t>
      </w:r>
      <w:proofErr w:type="spellEnd"/>
      <w:r w:rsidR="00432F64">
        <w:rPr>
          <w:lang w:val="en-GB"/>
        </w:rPr>
        <w:t xml:space="preserve"> traffic scenarios.</w:t>
      </w:r>
    </w:p>
    <w:p w14:paraId="7EEF727A" w14:textId="5E72BEB7" w:rsidR="004418EF" w:rsidRDefault="004418EF" w:rsidP="004418EF">
      <w:pPr>
        <w:pStyle w:val="Caption"/>
        <w:keepNext/>
        <w:jc w:val="center"/>
      </w:pPr>
      <w:r>
        <w:t>Table 3(a): Scheduling failures in non-full buffer traffic for different DCI encoding schemes</w:t>
      </w:r>
    </w:p>
    <w:tbl>
      <w:tblPr>
        <w:tblStyle w:val="TableGrid"/>
        <w:tblW w:w="0" w:type="auto"/>
        <w:tblLook w:val="04A0" w:firstRow="1" w:lastRow="0" w:firstColumn="1" w:lastColumn="0" w:noHBand="0" w:noVBand="1"/>
      </w:tblPr>
      <w:tblGrid>
        <w:gridCol w:w="3320"/>
        <w:gridCol w:w="3321"/>
        <w:gridCol w:w="3321"/>
      </w:tblGrid>
      <w:tr w:rsidR="000F5BA0" w14:paraId="7AF2B433" w14:textId="77777777" w:rsidTr="00FA0FA0">
        <w:tc>
          <w:tcPr>
            <w:tcW w:w="3320" w:type="dxa"/>
            <w:shd w:val="clear" w:color="auto" w:fill="AEAAAA" w:themeFill="background2" w:themeFillShade="BF"/>
          </w:tcPr>
          <w:p w14:paraId="34ECB7C0" w14:textId="6E042F24" w:rsidR="000F5BA0" w:rsidRDefault="003D397F" w:rsidP="00F47E9E">
            <w:pPr>
              <w:jc w:val="center"/>
              <w:rPr>
                <w:lang w:val="en-GB"/>
              </w:rPr>
            </w:pPr>
            <w:r>
              <w:rPr>
                <w:lang w:val="en-GB"/>
              </w:rPr>
              <w:t>DCI Encoding</w:t>
            </w:r>
            <w:r w:rsidR="00FA0FA0">
              <w:rPr>
                <w:lang w:val="en-GB"/>
              </w:rPr>
              <w:t xml:space="preserve"> Scheme</w:t>
            </w:r>
          </w:p>
        </w:tc>
        <w:tc>
          <w:tcPr>
            <w:tcW w:w="3321" w:type="dxa"/>
            <w:shd w:val="clear" w:color="auto" w:fill="AEAAAA" w:themeFill="background2" w:themeFillShade="BF"/>
          </w:tcPr>
          <w:p w14:paraId="785208FA" w14:textId="41F00CA6" w:rsidR="000F5BA0" w:rsidRDefault="0061796C" w:rsidP="00F47E9E">
            <w:pPr>
              <w:jc w:val="center"/>
              <w:rPr>
                <w:lang w:val="en-GB"/>
              </w:rPr>
            </w:pPr>
            <w:r>
              <w:rPr>
                <w:lang w:val="en-GB"/>
              </w:rPr>
              <w:t>Percentage of scheduling failures (</w:t>
            </w:r>
            <w:r w:rsidR="00F47E9E">
              <w:rPr>
                <w:lang w:val="en-GB"/>
              </w:rPr>
              <w:t xml:space="preserve">Target BLER = </w:t>
            </w:r>
            <m:oMath>
              <m:r>
                <w:rPr>
                  <w:rFonts w:ascii="Cambria Math" w:hAnsi="Cambria Math"/>
                  <w:lang w:val="en-GB"/>
                </w:rPr>
                <m:t>10%</m:t>
              </m:r>
            </m:oMath>
            <w:r>
              <w:rPr>
                <w:lang w:val="en-GB"/>
              </w:rPr>
              <w:t>)</w:t>
            </w:r>
          </w:p>
        </w:tc>
        <w:tc>
          <w:tcPr>
            <w:tcW w:w="3321" w:type="dxa"/>
            <w:shd w:val="clear" w:color="auto" w:fill="AEAAAA" w:themeFill="background2" w:themeFillShade="BF"/>
          </w:tcPr>
          <w:p w14:paraId="7E2F62EA" w14:textId="7F164C58" w:rsidR="000F5BA0" w:rsidRDefault="0061796C" w:rsidP="0061796C">
            <w:pPr>
              <w:jc w:val="center"/>
              <w:rPr>
                <w:lang w:val="en-GB"/>
              </w:rPr>
            </w:pPr>
            <w:r>
              <w:rPr>
                <w:lang w:val="en-GB"/>
              </w:rPr>
              <w:t>Percentage of scheduling failures (</w:t>
            </w:r>
            <w:r w:rsidR="00F47E9E">
              <w:rPr>
                <w:lang w:val="en-GB"/>
              </w:rPr>
              <w:t xml:space="preserve">Target BLER = </w:t>
            </w:r>
            <m:oMath>
              <m:r>
                <w:rPr>
                  <w:rFonts w:ascii="Cambria Math" w:hAnsi="Cambria Math"/>
                  <w:lang w:val="en-GB"/>
                </w:rPr>
                <m:t>20%</m:t>
              </m:r>
            </m:oMath>
            <w:r>
              <w:rPr>
                <w:lang w:val="en-GB"/>
              </w:rPr>
              <w:t>)</w:t>
            </w:r>
          </w:p>
        </w:tc>
      </w:tr>
      <w:tr w:rsidR="000F5BA0" w14:paraId="420C7E29" w14:textId="77777777" w:rsidTr="000F5BA0">
        <w:tc>
          <w:tcPr>
            <w:tcW w:w="3320" w:type="dxa"/>
          </w:tcPr>
          <w:p w14:paraId="4BF7F8D8" w14:textId="0F97CE6A" w:rsidR="000F5BA0" w:rsidRDefault="003D397F" w:rsidP="00F47E9E">
            <w:pPr>
              <w:jc w:val="center"/>
              <w:rPr>
                <w:lang w:val="en-GB"/>
              </w:rPr>
            </w:pPr>
            <w:r>
              <w:rPr>
                <w:lang w:val="en-GB"/>
              </w:rPr>
              <w:t>Proposed scheme</w:t>
            </w:r>
            <w:r w:rsidR="00FA0FA0">
              <w:rPr>
                <w:lang w:val="en-GB"/>
              </w:rPr>
              <w:t xml:space="preserve"> in this contribution</w:t>
            </w:r>
          </w:p>
        </w:tc>
        <w:tc>
          <w:tcPr>
            <w:tcW w:w="3321" w:type="dxa"/>
          </w:tcPr>
          <w:p w14:paraId="03125B1A" w14:textId="0176D4B8" w:rsidR="000F5BA0" w:rsidRDefault="00A16146" w:rsidP="00F47E9E">
            <w:pPr>
              <w:jc w:val="center"/>
              <w:rPr>
                <w:lang w:val="en-GB"/>
              </w:rPr>
            </w:pPr>
            <m:oMathPara>
              <m:oMath>
                <m:r>
                  <w:rPr>
                    <w:rFonts w:ascii="Cambria Math" w:hAnsi="Cambria Math"/>
                    <w:lang w:val="en-GB"/>
                  </w:rPr>
                  <m:t>0.02</m:t>
                </m:r>
              </m:oMath>
            </m:oMathPara>
          </w:p>
        </w:tc>
        <w:tc>
          <w:tcPr>
            <w:tcW w:w="3321" w:type="dxa"/>
          </w:tcPr>
          <w:p w14:paraId="723DA5BF" w14:textId="4162BEAE" w:rsidR="000F5BA0" w:rsidRDefault="00D25FB9" w:rsidP="00F47E9E">
            <w:pPr>
              <w:jc w:val="center"/>
              <w:rPr>
                <w:lang w:val="en-GB"/>
              </w:rPr>
            </w:pPr>
            <m:oMathPara>
              <m:oMath>
                <m:r>
                  <w:rPr>
                    <w:rFonts w:ascii="Cambria Math" w:hAnsi="Cambria Math"/>
                    <w:lang w:val="en-GB"/>
                  </w:rPr>
                  <m:t>0.5</m:t>
                </m:r>
              </m:oMath>
            </m:oMathPara>
          </w:p>
        </w:tc>
      </w:tr>
      <w:tr w:rsidR="000F5BA0" w14:paraId="371E1432" w14:textId="77777777" w:rsidTr="000F5BA0">
        <w:tc>
          <w:tcPr>
            <w:tcW w:w="3320" w:type="dxa"/>
          </w:tcPr>
          <w:p w14:paraId="7EC759A9" w14:textId="77777777" w:rsidR="00592A58" w:rsidRDefault="003D397F" w:rsidP="00F47E9E">
            <w:pPr>
              <w:jc w:val="center"/>
              <w:rPr>
                <w:lang w:val="en-GB"/>
              </w:rPr>
            </w:pPr>
            <w:bookmarkStart w:id="2" w:name="_Hlk24906294"/>
            <w:r>
              <w:rPr>
                <w:lang w:val="en-GB"/>
              </w:rPr>
              <w:t>Scheme in [2]</w:t>
            </w:r>
            <w:r w:rsidR="00592A58">
              <w:rPr>
                <w:lang w:val="en-GB"/>
              </w:rPr>
              <w:t xml:space="preserve"> </w:t>
            </w:r>
          </w:p>
          <w:p w14:paraId="7450B957" w14:textId="4AF6F2A4" w:rsidR="000F5BA0" w:rsidRDefault="00592A58" w:rsidP="00F47E9E">
            <w:pPr>
              <w:jc w:val="center"/>
              <w:rPr>
                <w:lang w:val="en-GB"/>
              </w:rPr>
            </w:pPr>
            <w:r>
              <w:rPr>
                <w:lang w:val="en-GB"/>
              </w:rPr>
              <w:t xml:space="preserve">(with full-flex for </w:t>
            </w:r>
            <m:oMath>
              <m:r>
                <w:rPr>
                  <w:rFonts w:ascii="Cambria Math" w:hAnsi="Cambria Math"/>
                  <w:lang w:val="en-GB"/>
                </w:rPr>
                <m:t>1</m:t>
              </m:r>
            </m:oMath>
            <w:r>
              <w:rPr>
                <w:lang w:val="en-GB"/>
              </w:rPr>
              <w:t xml:space="preserve"> and </w:t>
            </w:r>
            <m:oMath>
              <m:r>
                <w:rPr>
                  <w:rFonts w:ascii="Cambria Math" w:hAnsi="Cambria Math"/>
                  <w:lang w:val="en-GB"/>
                </w:rPr>
                <m:t>2</m:t>
              </m:r>
            </m:oMath>
            <w:r>
              <w:rPr>
                <w:lang w:val="en-GB"/>
              </w:rPr>
              <w:t xml:space="preserve"> TBs)</w:t>
            </w:r>
          </w:p>
        </w:tc>
        <w:tc>
          <w:tcPr>
            <w:tcW w:w="3321" w:type="dxa"/>
          </w:tcPr>
          <w:p w14:paraId="57E345A0" w14:textId="51D1F087" w:rsidR="000F5BA0" w:rsidRDefault="00A16146" w:rsidP="00F47E9E">
            <w:pPr>
              <w:jc w:val="center"/>
              <w:rPr>
                <w:lang w:val="en-GB"/>
              </w:rPr>
            </w:pPr>
            <m:oMathPara>
              <m:oMath>
                <m:r>
                  <w:rPr>
                    <w:rFonts w:ascii="Cambria Math" w:hAnsi="Cambria Math"/>
                    <w:lang w:val="en-GB"/>
                  </w:rPr>
                  <m:t>1.6</m:t>
                </m:r>
              </m:oMath>
            </m:oMathPara>
          </w:p>
        </w:tc>
        <w:tc>
          <w:tcPr>
            <w:tcW w:w="3321" w:type="dxa"/>
          </w:tcPr>
          <w:p w14:paraId="44F2F141" w14:textId="5BF066BA" w:rsidR="000F5BA0" w:rsidRDefault="00D25FB9" w:rsidP="00F47E9E">
            <w:pPr>
              <w:jc w:val="center"/>
              <w:rPr>
                <w:lang w:val="en-GB"/>
              </w:rPr>
            </w:pPr>
            <m:oMathPara>
              <m:oMath>
                <m:r>
                  <w:rPr>
                    <w:rFonts w:ascii="Cambria Math" w:hAnsi="Cambria Math"/>
                    <w:lang w:val="en-GB"/>
                  </w:rPr>
                  <m:t>6.7</m:t>
                </m:r>
              </m:oMath>
            </m:oMathPara>
          </w:p>
        </w:tc>
      </w:tr>
      <w:bookmarkEnd w:id="2"/>
      <w:tr w:rsidR="00592A58" w14:paraId="62EC2B8C" w14:textId="77777777" w:rsidTr="00592A58">
        <w:tc>
          <w:tcPr>
            <w:tcW w:w="3320" w:type="dxa"/>
          </w:tcPr>
          <w:p w14:paraId="4618ED60" w14:textId="77777777" w:rsidR="00592A58" w:rsidRDefault="00592A58" w:rsidP="00083B4A">
            <w:pPr>
              <w:jc w:val="center"/>
              <w:rPr>
                <w:lang w:val="en-GB"/>
              </w:rPr>
            </w:pPr>
            <w:r>
              <w:rPr>
                <w:lang w:val="en-GB"/>
              </w:rPr>
              <w:t xml:space="preserve">Scheme in [2] </w:t>
            </w:r>
          </w:p>
          <w:p w14:paraId="45575FD4" w14:textId="07C8EA12" w:rsidR="00592A58" w:rsidRDefault="00592A58" w:rsidP="00083B4A">
            <w:pPr>
              <w:jc w:val="center"/>
              <w:rPr>
                <w:lang w:val="en-GB"/>
              </w:rPr>
            </w:pPr>
            <w:r>
              <w:rPr>
                <w:lang w:val="en-GB"/>
              </w:rPr>
              <w:t>(with</w:t>
            </w:r>
            <w:r w:rsidR="00FB4357">
              <w:rPr>
                <w:lang w:val="en-GB"/>
              </w:rPr>
              <w:t>out</w:t>
            </w:r>
            <w:r>
              <w:rPr>
                <w:lang w:val="en-GB"/>
              </w:rPr>
              <w:t xml:space="preserve"> full-flex for </w:t>
            </w:r>
            <m:oMath>
              <m:r>
                <w:rPr>
                  <w:rFonts w:ascii="Cambria Math" w:hAnsi="Cambria Math"/>
                  <w:lang w:val="en-GB"/>
                </w:rPr>
                <m:t>1</m:t>
              </m:r>
            </m:oMath>
            <w:r>
              <w:rPr>
                <w:lang w:val="en-GB"/>
              </w:rPr>
              <w:t xml:space="preserve"> and </w:t>
            </w:r>
            <m:oMath>
              <m:r>
                <w:rPr>
                  <w:rFonts w:ascii="Cambria Math" w:hAnsi="Cambria Math"/>
                  <w:lang w:val="en-GB"/>
                </w:rPr>
                <m:t>2</m:t>
              </m:r>
            </m:oMath>
            <w:r>
              <w:rPr>
                <w:lang w:val="en-GB"/>
              </w:rPr>
              <w:t xml:space="preserve"> TBs)</w:t>
            </w:r>
          </w:p>
        </w:tc>
        <w:tc>
          <w:tcPr>
            <w:tcW w:w="3321" w:type="dxa"/>
          </w:tcPr>
          <w:p w14:paraId="44042DB2" w14:textId="7C23A928" w:rsidR="00592A58" w:rsidRDefault="009D7A29" w:rsidP="00083B4A">
            <w:pPr>
              <w:jc w:val="center"/>
              <w:rPr>
                <w:lang w:val="en-GB"/>
              </w:rPr>
            </w:pPr>
            <m:oMathPara>
              <m:oMath>
                <m:r>
                  <w:rPr>
                    <w:rFonts w:ascii="Cambria Math" w:hAnsi="Cambria Math"/>
                    <w:lang w:val="en-GB"/>
                  </w:rPr>
                  <m:t>5.1</m:t>
                </m:r>
              </m:oMath>
            </m:oMathPara>
          </w:p>
        </w:tc>
        <w:tc>
          <w:tcPr>
            <w:tcW w:w="3321" w:type="dxa"/>
          </w:tcPr>
          <w:p w14:paraId="6F59CBCB" w14:textId="3B862DC3" w:rsidR="00592A58" w:rsidRDefault="00B770C0" w:rsidP="00083B4A">
            <w:pPr>
              <w:jc w:val="center"/>
              <w:rPr>
                <w:lang w:val="en-GB"/>
              </w:rPr>
            </w:pPr>
            <m:oMathPara>
              <m:oMath>
                <m:r>
                  <w:rPr>
                    <w:rFonts w:ascii="Cambria Math" w:hAnsi="Cambria Math"/>
                    <w:lang w:val="en-GB"/>
                  </w:rPr>
                  <m:t>12.36</m:t>
                </m:r>
              </m:oMath>
            </m:oMathPara>
          </w:p>
        </w:tc>
      </w:tr>
    </w:tbl>
    <w:p w14:paraId="15DE32C7" w14:textId="108602BB" w:rsidR="000F5BA0" w:rsidRDefault="000F5BA0" w:rsidP="000F5BA0">
      <w:pPr>
        <w:rPr>
          <w:lang w:val="en-GB"/>
        </w:rPr>
      </w:pPr>
    </w:p>
    <w:p w14:paraId="5F6BB893" w14:textId="15D4802D" w:rsidR="00D218B2" w:rsidRPr="003824C9" w:rsidRDefault="004418EF" w:rsidP="000F5BA0">
      <w:pPr>
        <w:rPr>
          <w:b/>
          <w:lang w:val="en-GB"/>
        </w:rPr>
      </w:pPr>
      <w:r w:rsidRPr="003824C9">
        <w:rPr>
          <w:b/>
          <w:u w:val="single"/>
          <w:lang w:val="en-GB"/>
        </w:rPr>
        <w:t>Observation 1</w:t>
      </w:r>
      <w:r w:rsidRPr="003824C9">
        <w:rPr>
          <w:b/>
          <w:lang w:val="en-GB"/>
        </w:rPr>
        <w:t xml:space="preserve">: </w:t>
      </w:r>
      <w:r w:rsidR="00BA60DD" w:rsidRPr="003824C9">
        <w:rPr>
          <w:b/>
          <w:lang w:val="en-GB"/>
        </w:rPr>
        <w:t xml:space="preserve">The DCI design for CE Mode A proposed in this contribution outperforms </w:t>
      </w:r>
      <w:r w:rsidR="008D725A" w:rsidRPr="003824C9">
        <w:rPr>
          <w:b/>
          <w:lang w:val="en-GB"/>
        </w:rPr>
        <w:t xml:space="preserve">the design in [2] considerably under </w:t>
      </w:r>
      <w:proofErr w:type="spellStart"/>
      <w:r w:rsidR="008D725A" w:rsidRPr="003824C9">
        <w:rPr>
          <w:b/>
          <w:lang w:val="en-GB"/>
        </w:rPr>
        <w:t>bursty</w:t>
      </w:r>
      <w:proofErr w:type="spellEnd"/>
      <w:r w:rsidR="008D725A" w:rsidRPr="003824C9">
        <w:rPr>
          <w:b/>
          <w:lang w:val="en-GB"/>
        </w:rPr>
        <w:t xml:space="preserve"> (non-full buffer) traffic </w:t>
      </w:r>
      <w:r w:rsidR="003824C9" w:rsidRPr="003824C9">
        <w:rPr>
          <w:b/>
          <w:lang w:val="en-GB"/>
        </w:rPr>
        <w:t>patterns.</w:t>
      </w:r>
    </w:p>
    <w:p w14:paraId="673CCAD6" w14:textId="77777777" w:rsidR="00F427A8" w:rsidRPr="000F5BA0" w:rsidRDefault="00F427A8" w:rsidP="000F5BA0">
      <w:pPr>
        <w:rPr>
          <w:lang w:val="en-GB"/>
        </w:rPr>
      </w:pPr>
    </w:p>
    <w:p w14:paraId="22D4C19C" w14:textId="0E4D5947" w:rsidR="00A4690E" w:rsidRDefault="006F6AA7" w:rsidP="001B4D06">
      <w:pPr>
        <w:pStyle w:val="Heading1"/>
      </w:pPr>
      <w:r w:rsidRPr="006F6AA7">
        <w:lastRenderedPageBreak/>
        <w:t xml:space="preserve">HARQ-ACK Bundling </w:t>
      </w:r>
      <w:r w:rsidR="004E7AFB">
        <w:t>Configurations</w:t>
      </w:r>
      <w:r w:rsidR="00413999">
        <w:t xml:space="preserve"> for CE Mode A</w:t>
      </w:r>
    </w:p>
    <w:p w14:paraId="5B905321" w14:textId="77777777" w:rsidR="009225B3" w:rsidRDefault="009225B3" w:rsidP="009225B3">
      <w:pPr>
        <w:rPr>
          <w:rFonts w:eastAsiaTheme="minorEastAsia"/>
        </w:rPr>
      </w:pPr>
      <w:r>
        <w:rPr>
          <w:rFonts w:eastAsiaTheme="minorEastAsia"/>
        </w:rPr>
        <w:t xml:space="preserve">For multiple TB scheduling by a single DCI, the “bundling configuration”—i.e., how the transmitted TBs are grouped into bundles, need to be signaled to the UE. Simply signaling a single bundling size is not enough. As an example, consider the case when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=8</m:t>
        </m:r>
      </m:oMath>
      <w:r>
        <w:rPr>
          <w:rFonts w:eastAsiaTheme="minorEastAsia"/>
        </w:rPr>
        <w:t xml:space="preserve"> TBs are scheduled by a single DCI. The TBs can be grouped in multiple ways—e.g., (2,2,2,2), (3,3,2), (4,4) are possible bundling configurations. Note that for different values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Pr>
          <w:rFonts w:eastAsiaTheme="minorEastAsia"/>
        </w:rPr>
        <w:t xml:space="preserve">, the “valid” bundling configurations will vary. For example, when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=3,</m:t>
        </m:r>
      </m:oMath>
      <w:r>
        <w:rPr>
          <w:rFonts w:eastAsiaTheme="minorEastAsia"/>
        </w:rPr>
        <w:t xml:space="preserve"> the valid bundling configurations are (2,1) and (3)—very different from the possibilities mentioned above for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=8</m:t>
        </m:r>
      </m:oMath>
      <w:r>
        <w:rPr>
          <w:rFonts w:eastAsiaTheme="minorEastAsia"/>
        </w:rPr>
        <w:t>. In addition, to keep the legacy functionality of HARQ ACK bundling flag in DCI, we propose to always have the possibility to have bundling disabled from DCI, even if bundling is configured by RRC.</w:t>
      </w:r>
    </w:p>
    <w:p w14:paraId="4AD1F05B" w14:textId="62D08813" w:rsidR="009225B3" w:rsidRDefault="009225B3" w:rsidP="009225B3">
      <w:pPr>
        <w:rPr>
          <w:rFonts w:eastAsiaTheme="minorEastAsia"/>
        </w:rPr>
      </w:pPr>
      <w:r>
        <w:rPr>
          <w:rFonts w:eastAsiaTheme="minorEastAsia"/>
        </w:rPr>
        <w:t xml:space="preserve">With the above in mind, we propose the following interpretation of a </w:t>
      </w:r>
      <m:oMath>
        <m:r>
          <w:rPr>
            <w:rFonts w:ascii="Cambria Math" w:eastAsiaTheme="minorEastAsia" w:hAnsi="Cambria Math"/>
          </w:rPr>
          <m:t>2</m:t>
        </m:r>
      </m:oMath>
      <w:r>
        <w:rPr>
          <w:rFonts w:eastAsiaTheme="minorEastAsia"/>
        </w:rPr>
        <w:t xml:space="preserve">-bit HARQ ACK bundling configuration field as shown in the </w:t>
      </w:r>
      <w:r w:rsidR="00CB301A">
        <w:rPr>
          <w:rFonts w:eastAsiaTheme="minorEastAsia"/>
        </w:rPr>
        <w:t xml:space="preserve">Table </w:t>
      </w:r>
      <w:r w:rsidR="00D940A7">
        <w:rPr>
          <w:rFonts w:eastAsiaTheme="minorEastAsia"/>
        </w:rPr>
        <w:t>4</w:t>
      </w:r>
      <w:r>
        <w:rPr>
          <w:rFonts w:eastAsiaTheme="minorEastAsia"/>
        </w:rPr>
        <w:t xml:space="preserve"> below.</w:t>
      </w:r>
    </w:p>
    <w:p w14:paraId="72FEA4F4" w14:textId="4706F5B6" w:rsidR="009225B3" w:rsidRDefault="009225B3" w:rsidP="009225B3">
      <w:pPr>
        <w:pStyle w:val="Caption"/>
        <w:keepNext/>
        <w:jc w:val="center"/>
      </w:pPr>
      <w:r>
        <w:t xml:space="preserve">Table </w:t>
      </w:r>
      <w:r w:rsidR="00D940A7">
        <w:t>4</w:t>
      </w:r>
      <w:r>
        <w:t>: DCI Indication of HARQ ACK Bundling Configuration for Multi-TB scheduling</w:t>
      </w:r>
    </w:p>
    <w:tbl>
      <w:tblPr>
        <w:tblStyle w:val="TableGrid"/>
        <w:tblW w:w="0" w:type="auto"/>
        <w:tblLook w:val="04A0" w:firstRow="1" w:lastRow="0" w:firstColumn="1" w:lastColumn="0" w:noHBand="0" w:noVBand="1"/>
      </w:tblPr>
      <w:tblGrid>
        <w:gridCol w:w="4066"/>
        <w:gridCol w:w="1321"/>
        <w:gridCol w:w="1321"/>
        <w:gridCol w:w="1321"/>
        <w:gridCol w:w="1321"/>
      </w:tblGrid>
      <w:tr w:rsidR="009225B3" w14:paraId="78331699" w14:textId="77777777" w:rsidTr="009225B3">
        <w:tc>
          <w:tcPr>
            <w:tcW w:w="4066" w:type="dxa"/>
            <w:vMerge w:val="restart"/>
            <w:shd w:val="clear" w:color="auto" w:fill="D0CECE" w:themeFill="background2" w:themeFillShade="E6"/>
          </w:tcPr>
          <w:p w14:paraId="2E0B12F0" w14:textId="3A9E11C9" w:rsidR="009225B3" w:rsidRPr="009225B3" w:rsidRDefault="00C93B11" w:rsidP="009225B3">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sidR="009225B3" w:rsidRPr="009225B3">
              <w:rPr>
                <w:rFonts w:eastAsiaTheme="minorEastAsia"/>
              </w:rPr>
              <w:t xml:space="preserve"> (Determined from DCI)</w:t>
            </w:r>
          </w:p>
        </w:tc>
        <w:tc>
          <w:tcPr>
            <w:tcW w:w="5284" w:type="dxa"/>
            <w:gridSpan w:val="4"/>
            <w:shd w:val="clear" w:color="auto" w:fill="D0CECE" w:themeFill="background2" w:themeFillShade="E6"/>
          </w:tcPr>
          <w:p w14:paraId="79E2430C" w14:textId="77777777" w:rsidR="009225B3" w:rsidRPr="009225B3" w:rsidRDefault="009225B3" w:rsidP="009225B3">
            <w:pPr>
              <w:jc w:val="center"/>
              <w:rPr>
                <w:rFonts w:eastAsiaTheme="minorEastAsia"/>
                <w:sz w:val="24"/>
                <w:szCs w:val="24"/>
              </w:rPr>
            </w:pPr>
            <w:r w:rsidRPr="009225B3">
              <w:rPr>
                <w:rFonts w:eastAsiaTheme="minorEastAsia"/>
                <w:szCs w:val="24"/>
              </w:rPr>
              <w:t>HARQ-ACK-Bundling Configuration</w:t>
            </w:r>
          </w:p>
        </w:tc>
      </w:tr>
      <w:tr w:rsidR="009225B3" w14:paraId="19EE03C6" w14:textId="77777777" w:rsidTr="009225B3">
        <w:tc>
          <w:tcPr>
            <w:tcW w:w="4066" w:type="dxa"/>
            <w:vMerge/>
            <w:shd w:val="clear" w:color="auto" w:fill="D0CECE" w:themeFill="background2" w:themeFillShade="E6"/>
          </w:tcPr>
          <w:p w14:paraId="5AF6D382" w14:textId="77777777" w:rsidR="009225B3" w:rsidRDefault="009225B3" w:rsidP="009225B3">
            <w:pPr>
              <w:jc w:val="center"/>
              <w:rPr>
                <w:rFonts w:eastAsiaTheme="minorEastAsia"/>
              </w:rPr>
            </w:pPr>
          </w:p>
        </w:tc>
        <w:tc>
          <w:tcPr>
            <w:tcW w:w="1321" w:type="dxa"/>
            <w:shd w:val="clear" w:color="auto" w:fill="F2F2F2" w:themeFill="background1" w:themeFillShade="F2"/>
          </w:tcPr>
          <w:p w14:paraId="4A1CF9AB" w14:textId="77777777" w:rsidR="009225B3" w:rsidRDefault="009225B3" w:rsidP="009225B3">
            <w:pPr>
              <w:spacing w:after="0"/>
              <w:jc w:val="center"/>
              <w:rPr>
                <w:rFonts w:eastAsiaTheme="minorEastAsia"/>
              </w:rPr>
            </w:pPr>
            <w:r>
              <w:rPr>
                <w:rFonts w:eastAsiaTheme="minorEastAsia"/>
              </w:rPr>
              <w:t>Value = ‘00’</w:t>
            </w:r>
          </w:p>
        </w:tc>
        <w:tc>
          <w:tcPr>
            <w:tcW w:w="1321" w:type="dxa"/>
            <w:shd w:val="clear" w:color="auto" w:fill="F2F2F2" w:themeFill="background1" w:themeFillShade="F2"/>
          </w:tcPr>
          <w:p w14:paraId="54A2EDFC" w14:textId="77777777" w:rsidR="009225B3" w:rsidRDefault="009225B3" w:rsidP="009225B3">
            <w:pPr>
              <w:spacing w:after="0"/>
              <w:jc w:val="center"/>
              <w:rPr>
                <w:rFonts w:eastAsiaTheme="minorEastAsia"/>
              </w:rPr>
            </w:pPr>
            <w:r>
              <w:rPr>
                <w:rFonts w:eastAsiaTheme="minorEastAsia"/>
              </w:rPr>
              <w:t>Value = ‘01’</w:t>
            </w:r>
          </w:p>
        </w:tc>
        <w:tc>
          <w:tcPr>
            <w:tcW w:w="1321" w:type="dxa"/>
            <w:shd w:val="clear" w:color="auto" w:fill="F2F2F2" w:themeFill="background1" w:themeFillShade="F2"/>
          </w:tcPr>
          <w:p w14:paraId="0990C6B9" w14:textId="77777777" w:rsidR="009225B3" w:rsidRDefault="009225B3" w:rsidP="009225B3">
            <w:pPr>
              <w:spacing w:after="0"/>
              <w:jc w:val="center"/>
              <w:rPr>
                <w:rFonts w:eastAsiaTheme="minorEastAsia"/>
              </w:rPr>
            </w:pPr>
            <w:r>
              <w:rPr>
                <w:rFonts w:eastAsiaTheme="minorEastAsia"/>
              </w:rPr>
              <w:t>Value = ‘10’</w:t>
            </w:r>
          </w:p>
        </w:tc>
        <w:tc>
          <w:tcPr>
            <w:tcW w:w="1321" w:type="dxa"/>
            <w:shd w:val="clear" w:color="auto" w:fill="F2F2F2" w:themeFill="background1" w:themeFillShade="F2"/>
          </w:tcPr>
          <w:p w14:paraId="12246972" w14:textId="77777777" w:rsidR="009225B3" w:rsidRDefault="009225B3" w:rsidP="009225B3">
            <w:pPr>
              <w:jc w:val="center"/>
              <w:rPr>
                <w:rFonts w:eastAsiaTheme="minorEastAsia"/>
              </w:rPr>
            </w:pPr>
            <w:r>
              <w:rPr>
                <w:rFonts w:eastAsiaTheme="minorEastAsia"/>
              </w:rPr>
              <w:t>Value = ‘11’</w:t>
            </w:r>
          </w:p>
        </w:tc>
      </w:tr>
      <w:tr w:rsidR="009225B3" w14:paraId="3077B09D" w14:textId="77777777" w:rsidTr="009225B3">
        <w:tc>
          <w:tcPr>
            <w:tcW w:w="4066" w:type="dxa"/>
          </w:tcPr>
          <w:p w14:paraId="5B136FBC" w14:textId="77777777" w:rsidR="009225B3" w:rsidRDefault="009225B3" w:rsidP="009225B3">
            <w:pPr>
              <w:jc w:val="center"/>
              <w:rPr>
                <w:rFonts w:eastAsiaTheme="minorEastAsia"/>
              </w:rPr>
            </w:pPr>
            <w:r>
              <w:rPr>
                <w:rFonts w:eastAsiaTheme="minorEastAsia"/>
              </w:rPr>
              <w:t>1</w:t>
            </w:r>
          </w:p>
        </w:tc>
        <w:tc>
          <w:tcPr>
            <w:tcW w:w="1321" w:type="dxa"/>
          </w:tcPr>
          <w:p w14:paraId="13B270F7"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3FA47C43"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243FE996"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42F0F1C3" w14:textId="77777777" w:rsidR="009225B3" w:rsidRDefault="009225B3" w:rsidP="009225B3">
            <w:pPr>
              <w:jc w:val="center"/>
              <w:rPr>
                <w:rFonts w:eastAsiaTheme="minorEastAsia"/>
              </w:rPr>
            </w:pPr>
            <w:r>
              <w:rPr>
                <w:rFonts w:eastAsiaTheme="minorEastAsia"/>
              </w:rPr>
              <w:t>‘Unbundled’</w:t>
            </w:r>
          </w:p>
        </w:tc>
      </w:tr>
      <w:tr w:rsidR="009225B3" w14:paraId="6248B316" w14:textId="77777777" w:rsidTr="009225B3">
        <w:tc>
          <w:tcPr>
            <w:tcW w:w="4066" w:type="dxa"/>
          </w:tcPr>
          <w:p w14:paraId="7ABF4AA7" w14:textId="77777777" w:rsidR="009225B3" w:rsidRDefault="009225B3" w:rsidP="009225B3">
            <w:pPr>
              <w:jc w:val="center"/>
              <w:rPr>
                <w:rFonts w:eastAsiaTheme="minorEastAsia"/>
              </w:rPr>
            </w:pPr>
            <w:r>
              <w:rPr>
                <w:rFonts w:eastAsiaTheme="minorEastAsia"/>
              </w:rPr>
              <w:t>2</w:t>
            </w:r>
          </w:p>
        </w:tc>
        <w:tc>
          <w:tcPr>
            <w:tcW w:w="1321" w:type="dxa"/>
          </w:tcPr>
          <w:p w14:paraId="179FDDC9"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6B0C17E5"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49FDAF04"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24300BFD" w14:textId="77777777" w:rsidR="009225B3" w:rsidRDefault="009225B3" w:rsidP="009225B3">
            <w:pPr>
              <w:jc w:val="center"/>
              <w:rPr>
                <w:rFonts w:eastAsiaTheme="minorEastAsia"/>
              </w:rPr>
            </w:pPr>
            <w:r>
              <w:rPr>
                <w:rFonts w:eastAsiaTheme="minorEastAsia"/>
              </w:rPr>
              <w:t>(2)</w:t>
            </w:r>
          </w:p>
        </w:tc>
      </w:tr>
      <w:tr w:rsidR="009225B3" w14:paraId="14FEEC89" w14:textId="77777777" w:rsidTr="009225B3">
        <w:tc>
          <w:tcPr>
            <w:tcW w:w="4066" w:type="dxa"/>
          </w:tcPr>
          <w:p w14:paraId="1A0B4C74" w14:textId="77777777" w:rsidR="009225B3" w:rsidRDefault="009225B3" w:rsidP="009225B3">
            <w:pPr>
              <w:jc w:val="center"/>
              <w:rPr>
                <w:rFonts w:eastAsiaTheme="minorEastAsia"/>
              </w:rPr>
            </w:pPr>
            <w:r>
              <w:rPr>
                <w:rFonts w:eastAsiaTheme="minorEastAsia"/>
              </w:rPr>
              <w:t>3</w:t>
            </w:r>
          </w:p>
        </w:tc>
        <w:tc>
          <w:tcPr>
            <w:tcW w:w="1321" w:type="dxa"/>
          </w:tcPr>
          <w:p w14:paraId="3E80C27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6CB18EF8"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72C6B953" w14:textId="77777777" w:rsidR="009225B3" w:rsidRDefault="009225B3" w:rsidP="009225B3">
            <w:pPr>
              <w:spacing w:after="0"/>
              <w:jc w:val="center"/>
              <w:rPr>
                <w:rFonts w:eastAsiaTheme="minorEastAsia"/>
              </w:rPr>
            </w:pPr>
            <w:r>
              <w:rPr>
                <w:rFonts w:eastAsiaTheme="minorEastAsia"/>
              </w:rPr>
              <w:t>(3)</w:t>
            </w:r>
          </w:p>
        </w:tc>
        <w:tc>
          <w:tcPr>
            <w:tcW w:w="1321" w:type="dxa"/>
          </w:tcPr>
          <w:p w14:paraId="4CC0A175" w14:textId="77777777" w:rsidR="009225B3" w:rsidRDefault="009225B3" w:rsidP="009225B3">
            <w:pPr>
              <w:jc w:val="center"/>
              <w:rPr>
                <w:rFonts w:eastAsiaTheme="minorEastAsia"/>
              </w:rPr>
            </w:pPr>
            <w:r>
              <w:rPr>
                <w:rFonts w:eastAsiaTheme="minorEastAsia"/>
              </w:rPr>
              <w:t>(2,1)</w:t>
            </w:r>
          </w:p>
        </w:tc>
      </w:tr>
      <w:tr w:rsidR="009225B3" w14:paraId="152A7307" w14:textId="77777777" w:rsidTr="009225B3">
        <w:tc>
          <w:tcPr>
            <w:tcW w:w="4066" w:type="dxa"/>
          </w:tcPr>
          <w:p w14:paraId="12C4EDE2" w14:textId="77777777" w:rsidR="009225B3" w:rsidRDefault="009225B3" w:rsidP="009225B3">
            <w:pPr>
              <w:jc w:val="center"/>
              <w:rPr>
                <w:rFonts w:eastAsiaTheme="minorEastAsia"/>
              </w:rPr>
            </w:pPr>
            <w:r>
              <w:rPr>
                <w:rFonts w:eastAsiaTheme="minorEastAsia"/>
              </w:rPr>
              <w:t>4</w:t>
            </w:r>
          </w:p>
        </w:tc>
        <w:tc>
          <w:tcPr>
            <w:tcW w:w="1321" w:type="dxa"/>
          </w:tcPr>
          <w:p w14:paraId="27E6ADB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57A37C01" w14:textId="77777777" w:rsidR="009225B3" w:rsidRDefault="009225B3" w:rsidP="009225B3">
            <w:pPr>
              <w:spacing w:after="0"/>
              <w:jc w:val="center"/>
              <w:rPr>
                <w:rFonts w:eastAsiaTheme="minorEastAsia"/>
              </w:rPr>
            </w:pPr>
            <w:r>
              <w:rPr>
                <w:rFonts w:eastAsiaTheme="minorEastAsia"/>
              </w:rPr>
              <w:t>(4)</w:t>
            </w:r>
          </w:p>
        </w:tc>
        <w:tc>
          <w:tcPr>
            <w:tcW w:w="1321" w:type="dxa"/>
          </w:tcPr>
          <w:p w14:paraId="35D91E7C" w14:textId="77777777" w:rsidR="009225B3" w:rsidRDefault="009225B3" w:rsidP="009225B3">
            <w:pPr>
              <w:spacing w:after="0"/>
              <w:jc w:val="center"/>
              <w:rPr>
                <w:rFonts w:eastAsiaTheme="minorEastAsia"/>
              </w:rPr>
            </w:pPr>
            <w:r>
              <w:rPr>
                <w:rFonts w:eastAsiaTheme="minorEastAsia"/>
              </w:rPr>
              <w:t>(3,1)</w:t>
            </w:r>
          </w:p>
        </w:tc>
        <w:tc>
          <w:tcPr>
            <w:tcW w:w="1321" w:type="dxa"/>
          </w:tcPr>
          <w:p w14:paraId="65735901" w14:textId="77777777" w:rsidR="009225B3" w:rsidRDefault="009225B3" w:rsidP="009225B3">
            <w:pPr>
              <w:jc w:val="center"/>
              <w:rPr>
                <w:rFonts w:eastAsiaTheme="minorEastAsia"/>
              </w:rPr>
            </w:pPr>
            <w:r>
              <w:rPr>
                <w:rFonts w:eastAsiaTheme="minorEastAsia"/>
              </w:rPr>
              <w:t>(2,2)</w:t>
            </w:r>
          </w:p>
        </w:tc>
      </w:tr>
      <w:tr w:rsidR="009225B3" w14:paraId="307657CD" w14:textId="77777777" w:rsidTr="009225B3">
        <w:tc>
          <w:tcPr>
            <w:tcW w:w="4066" w:type="dxa"/>
          </w:tcPr>
          <w:p w14:paraId="188B8A18" w14:textId="77777777" w:rsidR="009225B3" w:rsidRDefault="009225B3" w:rsidP="009225B3">
            <w:pPr>
              <w:jc w:val="center"/>
              <w:rPr>
                <w:rFonts w:eastAsiaTheme="minorEastAsia"/>
              </w:rPr>
            </w:pPr>
            <w:r>
              <w:rPr>
                <w:rFonts w:eastAsiaTheme="minorEastAsia"/>
              </w:rPr>
              <w:t>5</w:t>
            </w:r>
          </w:p>
        </w:tc>
        <w:tc>
          <w:tcPr>
            <w:tcW w:w="1321" w:type="dxa"/>
          </w:tcPr>
          <w:p w14:paraId="3C3D7730"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1D123652" w14:textId="77777777" w:rsidR="009225B3" w:rsidRDefault="009225B3" w:rsidP="009225B3">
            <w:pPr>
              <w:spacing w:after="0"/>
              <w:jc w:val="center"/>
              <w:rPr>
                <w:rFonts w:eastAsiaTheme="minorEastAsia"/>
              </w:rPr>
            </w:pPr>
            <w:r>
              <w:rPr>
                <w:rFonts w:eastAsiaTheme="minorEastAsia"/>
              </w:rPr>
              <w:t>(4,1)</w:t>
            </w:r>
          </w:p>
        </w:tc>
        <w:tc>
          <w:tcPr>
            <w:tcW w:w="1321" w:type="dxa"/>
          </w:tcPr>
          <w:p w14:paraId="5EBA9F02" w14:textId="77777777" w:rsidR="009225B3" w:rsidRDefault="009225B3" w:rsidP="009225B3">
            <w:pPr>
              <w:spacing w:after="0"/>
              <w:jc w:val="center"/>
              <w:rPr>
                <w:rFonts w:eastAsiaTheme="minorEastAsia"/>
              </w:rPr>
            </w:pPr>
            <w:r>
              <w:rPr>
                <w:rFonts w:eastAsiaTheme="minorEastAsia"/>
              </w:rPr>
              <w:t>(3,2)</w:t>
            </w:r>
          </w:p>
        </w:tc>
        <w:tc>
          <w:tcPr>
            <w:tcW w:w="1321" w:type="dxa"/>
          </w:tcPr>
          <w:p w14:paraId="38730AE9" w14:textId="77777777" w:rsidR="009225B3" w:rsidRDefault="009225B3" w:rsidP="009225B3">
            <w:pPr>
              <w:jc w:val="center"/>
              <w:rPr>
                <w:rFonts w:eastAsiaTheme="minorEastAsia"/>
              </w:rPr>
            </w:pPr>
            <w:r>
              <w:rPr>
                <w:rFonts w:eastAsiaTheme="minorEastAsia"/>
              </w:rPr>
              <w:t>(2,2,1)</w:t>
            </w:r>
          </w:p>
        </w:tc>
      </w:tr>
      <w:tr w:rsidR="009225B3" w14:paraId="6D30AC3B" w14:textId="77777777" w:rsidTr="009225B3">
        <w:tc>
          <w:tcPr>
            <w:tcW w:w="4066" w:type="dxa"/>
          </w:tcPr>
          <w:p w14:paraId="47130E11" w14:textId="77777777" w:rsidR="009225B3" w:rsidRDefault="009225B3" w:rsidP="009225B3">
            <w:pPr>
              <w:jc w:val="center"/>
              <w:rPr>
                <w:rFonts w:eastAsiaTheme="minorEastAsia"/>
              </w:rPr>
            </w:pPr>
            <w:r>
              <w:rPr>
                <w:rFonts w:eastAsiaTheme="minorEastAsia"/>
              </w:rPr>
              <w:t>6</w:t>
            </w:r>
          </w:p>
        </w:tc>
        <w:tc>
          <w:tcPr>
            <w:tcW w:w="1321" w:type="dxa"/>
          </w:tcPr>
          <w:p w14:paraId="410F7DAA"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0A54B449" w14:textId="77777777" w:rsidR="009225B3" w:rsidRDefault="009225B3" w:rsidP="009225B3">
            <w:pPr>
              <w:spacing w:after="0"/>
              <w:jc w:val="center"/>
              <w:rPr>
                <w:rFonts w:eastAsiaTheme="minorEastAsia"/>
              </w:rPr>
            </w:pPr>
            <w:r>
              <w:rPr>
                <w:rFonts w:eastAsiaTheme="minorEastAsia"/>
              </w:rPr>
              <w:t>(4,2)</w:t>
            </w:r>
          </w:p>
        </w:tc>
        <w:tc>
          <w:tcPr>
            <w:tcW w:w="1321" w:type="dxa"/>
          </w:tcPr>
          <w:p w14:paraId="6E94F99B" w14:textId="77777777" w:rsidR="009225B3" w:rsidRDefault="009225B3" w:rsidP="009225B3">
            <w:pPr>
              <w:spacing w:after="0"/>
              <w:jc w:val="center"/>
              <w:rPr>
                <w:rFonts w:eastAsiaTheme="minorEastAsia"/>
              </w:rPr>
            </w:pPr>
            <w:r>
              <w:rPr>
                <w:rFonts w:eastAsiaTheme="minorEastAsia"/>
              </w:rPr>
              <w:t>(3,3)</w:t>
            </w:r>
          </w:p>
        </w:tc>
        <w:tc>
          <w:tcPr>
            <w:tcW w:w="1321" w:type="dxa"/>
          </w:tcPr>
          <w:p w14:paraId="6438AC23" w14:textId="77777777" w:rsidR="009225B3" w:rsidRDefault="009225B3" w:rsidP="009225B3">
            <w:pPr>
              <w:jc w:val="center"/>
              <w:rPr>
                <w:rFonts w:eastAsiaTheme="minorEastAsia"/>
              </w:rPr>
            </w:pPr>
            <w:r>
              <w:rPr>
                <w:rFonts w:eastAsiaTheme="minorEastAsia"/>
              </w:rPr>
              <w:t>(2,2,2)</w:t>
            </w:r>
          </w:p>
        </w:tc>
      </w:tr>
      <w:tr w:rsidR="00BD0872" w14:paraId="223619DD" w14:textId="77777777" w:rsidTr="009225B3">
        <w:tc>
          <w:tcPr>
            <w:tcW w:w="4066" w:type="dxa"/>
          </w:tcPr>
          <w:p w14:paraId="7F4C3463" w14:textId="77777777" w:rsidR="00BD0872" w:rsidRDefault="00BD0872" w:rsidP="00BD0872">
            <w:pPr>
              <w:jc w:val="center"/>
              <w:rPr>
                <w:rFonts w:eastAsiaTheme="minorEastAsia"/>
              </w:rPr>
            </w:pPr>
            <w:r>
              <w:rPr>
                <w:rFonts w:eastAsiaTheme="minorEastAsia"/>
              </w:rPr>
              <w:t>7</w:t>
            </w:r>
          </w:p>
        </w:tc>
        <w:tc>
          <w:tcPr>
            <w:tcW w:w="1321" w:type="dxa"/>
          </w:tcPr>
          <w:p w14:paraId="2982BBF8" w14:textId="2F8275F8" w:rsidR="00BD0872" w:rsidRDefault="00BD0872" w:rsidP="00BD0872">
            <w:pPr>
              <w:spacing w:after="0"/>
              <w:jc w:val="center"/>
              <w:rPr>
                <w:rFonts w:eastAsiaTheme="minorEastAsia"/>
              </w:rPr>
            </w:pPr>
            <w:r>
              <w:rPr>
                <w:rFonts w:eastAsiaTheme="minorEastAsia"/>
              </w:rPr>
              <w:t>‘Unbundled’</w:t>
            </w:r>
          </w:p>
        </w:tc>
        <w:tc>
          <w:tcPr>
            <w:tcW w:w="1321" w:type="dxa"/>
          </w:tcPr>
          <w:p w14:paraId="1771D244" w14:textId="3AF46B4F" w:rsidR="00BD0872" w:rsidRDefault="00BD0872" w:rsidP="00BD0872">
            <w:pPr>
              <w:spacing w:after="0"/>
              <w:jc w:val="center"/>
              <w:rPr>
                <w:rFonts w:eastAsiaTheme="minorEastAsia"/>
              </w:rPr>
            </w:pPr>
            <w:r>
              <w:rPr>
                <w:rFonts w:eastAsiaTheme="minorEastAsia"/>
              </w:rPr>
              <w:t>(4,3)</w:t>
            </w:r>
          </w:p>
        </w:tc>
        <w:tc>
          <w:tcPr>
            <w:tcW w:w="1321" w:type="dxa"/>
          </w:tcPr>
          <w:p w14:paraId="049C44E3" w14:textId="4DC582BA" w:rsidR="00BD0872" w:rsidRDefault="00BD0872" w:rsidP="00BD0872">
            <w:pPr>
              <w:spacing w:after="0"/>
              <w:jc w:val="center"/>
              <w:rPr>
                <w:rFonts w:eastAsiaTheme="minorEastAsia"/>
              </w:rPr>
            </w:pPr>
            <w:r>
              <w:rPr>
                <w:rFonts w:eastAsiaTheme="minorEastAsia"/>
              </w:rPr>
              <w:t>(3,2,2)</w:t>
            </w:r>
          </w:p>
        </w:tc>
        <w:tc>
          <w:tcPr>
            <w:tcW w:w="1321" w:type="dxa"/>
          </w:tcPr>
          <w:p w14:paraId="7A0B6532" w14:textId="2D34E8EC" w:rsidR="00BD0872" w:rsidRDefault="00BD0872" w:rsidP="00BD0872">
            <w:pPr>
              <w:jc w:val="center"/>
              <w:rPr>
                <w:rFonts w:eastAsiaTheme="minorEastAsia"/>
              </w:rPr>
            </w:pPr>
            <w:r>
              <w:rPr>
                <w:rFonts w:eastAsiaTheme="minorEastAsia"/>
              </w:rPr>
              <w:t>(2,2,2,1)</w:t>
            </w:r>
          </w:p>
        </w:tc>
      </w:tr>
      <w:tr w:rsidR="009225B3" w14:paraId="112C9C19" w14:textId="77777777" w:rsidTr="009225B3">
        <w:tc>
          <w:tcPr>
            <w:tcW w:w="4066" w:type="dxa"/>
          </w:tcPr>
          <w:p w14:paraId="108AFFF1" w14:textId="77777777" w:rsidR="009225B3" w:rsidRDefault="009225B3" w:rsidP="009225B3">
            <w:pPr>
              <w:jc w:val="center"/>
              <w:rPr>
                <w:rFonts w:eastAsiaTheme="minorEastAsia"/>
              </w:rPr>
            </w:pPr>
            <w:r>
              <w:rPr>
                <w:rFonts w:eastAsiaTheme="minorEastAsia"/>
              </w:rPr>
              <w:t>8</w:t>
            </w:r>
          </w:p>
        </w:tc>
        <w:tc>
          <w:tcPr>
            <w:tcW w:w="1321" w:type="dxa"/>
          </w:tcPr>
          <w:p w14:paraId="3F896D0F" w14:textId="77777777" w:rsidR="009225B3" w:rsidRDefault="009225B3" w:rsidP="009225B3">
            <w:pPr>
              <w:spacing w:after="0"/>
              <w:jc w:val="center"/>
              <w:rPr>
                <w:rFonts w:eastAsiaTheme="minorEastAsia"/>
              </w:rPr>
            </w:pPr>
            <w:r>
              <w:rPr>
                <w:rFonts w:eastAsiaTheme="minorEastAsia"/>
              </w:rPr>
              <w:t>‘Unbundled’</w:t>
            </w:r>
          </w:p>
        </w:tc>
        <w:tc>
          <w:tcPr>
            <w:tcW w:w="1321" w:type="dxa"/>
          </w:tcPr>
          <w:p w14:paraId="1629AE3F" w14:textId="77777777" w:rsidR="009225B3" w:rsidRDefault="009225B3" w:rsidP="009225B3">
            <w:pPr>
              <w:spacing w:after="0"/>
              <w:jc w:val="center"/>
              <w:rPr>
                <w:rFonts w:eastAsiaTheme="minorEastAsia"/>
              </w:rPr>
            </w:pPr>
            <w:r>
              <w:rPr>
                <w:rFonts w:eastAsiaTheme="minorEastAsia"/>
              </w:rPr>
              <w:t>(4,4)</w:t>
            </w:r>
          </w:p>
        </w:tc>
        <w:tc>
          <w:tcPr>
            <w:tcW w:w="1321" w:type="dxa"/>
          </w:tcPr>
          <w:p w14:paraId="580E5989" w14:textId="77777777" w:rsidR="009225B3" w:rsidRDefault="009225B3" w:rsidP="009225B3">
            <w:pPr>
              <w:spacing w:after="0"/>
              <w:jc w:val="center"/>
              <w:rPr>
                <w:rFonts w:eastAsiaTheme="minorEastAsia"/>
              </w:rPr>
            </w:pPr>
            <w:r>
              <w:rPr>
                <w:rFonts w:eastAsiaTheme="minorEastAsia"/>
              </w:rPr>
              <w:t>(3,3,2)</w:t>
            </w:r>
          </w:p>
        </w:tc>
        <w:tc>
          <w:tcPr>
            <w:tcW w:w="1321" w:type="dxa"/>
          </w:tcPr>
          <w:p w14:paraId="398DD4E1" w14:textId="77777777" w:rsidR="009225B3" w:rsidRDefault="009225B3" w:rsidP="009225B3">
            <w:pPr>
              <w:jc w:val="center"/>
              <w:rPr>
                <w:rFonts w:eastAsiaTheme="minorEastAsia"/>
              </w:rPr>
            </w:pPr>
            <w:r>
              <w:rPr>
                <w:rFonts w:eastAsiaTheme="minorEastAsia"/>
              </w:rPr>
              <w:t>(2,2,2,2)</w:t>
            </w:r>
          </w:p>
        </w:tc>
      </w:tr>
    </w:tbl>
    <w:p w14:paraId="776D352F" w14:textId="77777777" w:rsidR="009225B3" w:rsidRDefault="009225B3" w:rsidP="009225B3">
      <w:pPr>
        <w:rPr>
          <w:rFonts w:eastAsiaTheme="minorEastAsia"/>
        </w:rPr>
      </w:pPr>
    </w:p>
    <w:p w14:paraId="02DCF298" w14:textId="1E4C60ED" w:rsidR="009225B3" w:rsidRPr="00F24FD2" w:rsidRDefault="009225B3" w:rsidP="009225B3">
      <w:pPr>
        <w:rPr>
          <w:b/>
          <w:lang w:val="en-GB"/>
        </w:rPr>
      </w:pPr>
      <w:r w:rsidRPr="00F24FD2">
        <w:rPr>
          <w:b/>
          <w:u w:val="single"/>
          <w:lang w:val="en-GB"/>
        </w:rPr>
        <w:t>Proposal</w:t>
      </w:r>
      <w:r w:rsidR="00D1055E">
        <w:rPr>
          <w:b/>
          <w:u w:val="single"/>
          <w:lang w:val="en-GB"/>
        </w:rPr>
        <w:t xml:space="preserve"> 5</w:t>
      </w:r>
      <w:r w:rsidRPr="00F24FD2">
        <w:rPr>
          <w:b/>
          <w:lang w:val="en-GB"/>
        </w:rPr>
        <w:t>: Use 2 bits in DCI to signal the bundling configuration used when multiple TBs are scheduled by a single DCI, where the 2-bit field is interpreted jointly with the number of scheduled TBs</w:t>
      </w:r>
      <w:r w:rsidR="00F24FD2" w:rsidRPr="00F24FD2">
        <w:rPr>
          <w:b/>
          <w:lang w:val="en-GB"/>
        </w:rPr>
        <w:t xml:space="preserve"> according to Table </w:t>
      </w:r>
      <w:r w:rsidR="00D940A7">
        <w:rPr>
          <w:b/>
          <w:lang w:val="en-GB"/>
        </w:rPr>
        <w:t>4</w:t>
      </w:r>
      <w:r w:rsidR="00F24FD2" w:rsidRPr="00F24FD2">
        <w:rPr>
          <w:b/>
          <w:lang w:val="en-GB"/>
        </w:rPr>
        <w:t xml:space="preserve"> in Section 4, and one entry always signals unbundled transmission</w:t>
      </w:r>
      <w:r w:rsidR="00F24FD2">
        <w:rPr>
          <w:b/>
          <w:lang w:val="en-GB"/>
        </w:rPr>
        <w:t>.</w:t>
      </w:r>
      <w:r w:rsidR="00F24FD2" w:rsidRPr="00F24FD2">
        <w:rPr>
          <w:b/>
          <w:lang w:val="en-GB"/>
        </w:rPr>
        <w:t xml:space="preserve"> </w:t>
      </w:r>
    </w:p>
    <w:p w14:paraId="45AF9FA2" w14:textId="0E1B9DDB" w:rsidR="004E7AFB" w:rsidRDefault="009225B3" w:rsidP="004E7AFB">
      <w:pPr>
        <w:pStyle w:val="Heading1"/>
      </w:pPr>
      <w:r>
        <w:lastRenderedPageBreak/>
        <w:t>HARQ-ACK Timeline Determination</w:t>
      </w:r>
    </w:p>
    <w:p w14:paraId="217CADCC" w14:textId="65240AA1" w:rsidR="00573966" w:rsidRDefault="003A24F0" w:rsidP="00573966">
      <w:pPr>
        <w:keepNext/>
        <w:jc w:val="center"/>
      </w:pPr>
      <w:r>
        <w:rPr>
          <w:noProof/>
        </w:rPr>
        <w:drawing>
          <wp:inline distT="0" distB="0" distL="0" distR="0" wp14:anchorId="030B1306" wp14:editId="7B736989">
            <wp:extent cx="6332220" cy="3002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002280"/>
                    </a:xfrm>
                    <a:prstGeom prst="rect">
                      <a:avLst/>
                    </a:prstGeom>
                    <a:noFill/>
                    <a:ln>
                      <a:noFill/>
                    </a:ln>
                  </pic:spPr>
                </pic:pic>
              </a:graphicData>
            </a:graphic>
          </wp:inline>
        </w:drawing>
      </w:r>
    </w:p>
    <w:p w14:paraId="0935ABA6" w14:textId="316A34BE" w:rsidR="009225B3" w:rsidRPr="00573966" w:rsidRDefault="00573966" w:rsidP="00573966">
      <w:pPr>
        <w:pStyle w:val="Caption"/>
        <w:jc w:val="center"/>
        <w:rPr>
          <w:lang w:val="en-GB"/>
        </w:rPr>
      </w:pPr>
      <w:r>
        <w:t xml:space="preserve">Figure </w:t>
      </w:r>
      <w:r w:rsidR="00CB301A">
        <w:t>1</w:t>
      </w:r>
      <w:r>
        <w:t>: Illustration of HARQ ACK timeline</w:t>
      </w:r>
      <w:r>
        <w:rPr>
          <w:noProof/>
        </w:rPr>
        <w:t xml:space="preserve"> for multiple TBs scheduled by a DCI</w:t>
      </w:r>
    </w:p>
    <w:p w14:paraId="7B617030" w14:textId="61B15584" w:rsidR="009225B3" w:rsidRDefault="009225B3" w:rsidP="009225B3">
      <w:pPr>
        <w:overflowPunct/>
        <w:autoSpaceDE/>
        <w:autoSpaceDN/>
        <w:adjustRightInd/>
        <w:spacing w:after="160" w:line="259" w:lineRule="auto"/>
        <w:textAlignment w:val="auto"/>
        <w:rPr>
          <w:rFonts w:eastAsiaTheme="minorEastAsia"/>
        </w:rPr>
      </w:pPr>
      <w:r>
        <w:rPr>
          <w:rFonts w:eastAsiaTheme="minorEastAsia"/>
        </w:rPr>
        <w:t>We now outline an efficient “pipelined” transmission of HARQ ACKs for the multiple TBs scheduled by a single DCI. In the multi-TB setting, the UE may be able to process one TB while it is still receiving another TB of the multiple TBs scheduled by the DCI. Our method below works irrespective of whether interleaving is enabled or not.</w:t>
      </w:r>
    </w:p>
    <w:p w14:paraId="6B2AA2EF" w14:textId="49C1FD54" w:rsidR="009225B3" w:rsidRDefault="009225B3" w:rsidP="009225B3">
      <w:pPr>
        <w:pStyle w:val="Heading2"/>
      </w:pPr>
      <w:r>
        <w:t>Timeline determination with no HARQ ACK bundling</w:t>
      </w:r>
    </w:p>
    <w:p w14:paraId="33F36782" w14:textId="385753C6"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Denote by </w:t>
      </w:r>
      <m:oMath>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oMath>
      <w:r w:rsidRPr="009225B3">
        <w:rPr>
          <w:rFonts w:eastAsiaTheme="minorEastAsia"/>
        </w:rPr>
        <w:t xml:space="preserve">, the last (absolute) subframe index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w:t>
      </w:r>
      <m:oMath>
        <m:r>
          <w:rPr>
            <w:rFonts w:ascii="Cambria Math" w:eastAsiaTheme="minorEastAsia" w:hAnsi="Cambria Math"/>
          </w:rPr>
          <m:t>i∈{0,1,…,</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r w:rsidRPr="009225B3">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oMath>
      <w:r w:rsidRPr="009225B3">
        <w:rPr>
          <w:rFonts w:eastAsiaTheme="minorEastAsia"/>
        </w:rPr>
        <w:t xml:space="preserve"> denotes the number of TBs scheduled by the DCI. Accounting for the </w:t>
      </w:r>
      <m:oMath>
        <m:r>
          <w:rPr>
            <w:rFonts w:ascii="Cambria Math" w:eastAsiaTheme="minorEastAsia" w:hAnsi="Cambria Math"/>
          </w:rPr>
          <m:t>3ms</m:t>
        </m:r>
      </m:oMath>
      <w:r w:rsidRPr="009225B3">
        <w:rPr>
          <w:rFonts w:eastAsiaTheme="minorEastAsia"/>
        </w:rPr>
        <w:t xml:space="preserve"> processing time for PDSCH, and the </w:t>
      </w:r>
      <m:oMath>
        <m:r>
          <w:rPr>
            <w:rFonts w:ascii="Cambria Math" w:eastAsiaTheme="minorEastAsia" w:hAnsi="Cambria Math"/>
          </w:rPr>
          <m:t>1ms</m:t>
        </m:r>
      </m:oMath>
      <w:r w:rsidRPr="009225B3">
        <w:rPr>
          <w:rFonts w:eastAsiaTheme="minorEastAsia"/>
        </w:rPr>
        <w:t xml:space="preserve"> switch time (only for HD-FDD), we can express the starting (absolute) subframe </w:t>
      </w: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oMath>
      <w:r w:rsidRPr="009225B3">
        <w:rPr>
          <w:rFonts w:eastAsiaTheme="minorEastAsia"/>
        </w:rPr>
        <w:t xml:space="preserve"> for the ACK transmission corresponding to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oMath>
      <w:r w:rsidRPr="009225B3">
        <w:rPr>
          <w:rFonts w:eastAsiaTheme="minorEastAsia"/>
        </w:rPr>
        <w:t xml:space="preserve"> (in the absence of HARQ ACK bundling) as follows:</w:t>
      </w:r>
    </w:p>
    <w:p w14:paraId="1BD6B73A"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HD-FDD</w:t>
      </w:r>
    </w:p>
    <w:p w14:paraId="173FED1C"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0</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+2</m:t>
                </m:r>
              </m:e>
            </m:d>
          </m:e>
        </m:func>
      </m:oMath>
    </w:p>
    <w:p w14:paraId="0A781820"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i-1</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 xml:space="preserve">abs,i-1 </m:t>
                </m:r>
              </m:sub>
              <m:sup>
                <m:r>
                  <w:rPr>
                    <w:rFonts w:ascii="Cambria Math" w:eastAsiaTheme="minorEastAsia" w:hAnsi="Cambria Math"/>
                  </w:rPr>
                  <m:t>PUCCH</m:t>
                </m:r>
              </m:sup>
            </m:sSubSup>
            <m:r>
              <w:rPr>
                <w:rFonts w:ascii="Cambria Math" w:eastAsiaTheme="minorEastAsia" w:hAnsi="Cambria Math"/>
              </w:rPr>
              <m:t>}</m:t>
            </m:r>
          </m:e>
        </m:func>
        <m:r>
          <w:rPr>
            <w:rFonts w:ascii="Cambria Math" w:eastAsiaTheme="minorEastAsia" w:hAnsi="Cambria Math"/>
          </w:rPr>
          <m:t>,  i∈{1,2,…,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p>
    <w:p w14:paraId="3C424C02" w14:textId="16ECAFF9"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FD-</w:t>
      </w:r>
      <w:r w:rsidR="00F24FD2">
        <w:rPr>
          <w:rFonts w:eastAsiaTheme="minorEastAsia"/>
        </w:rPr>
        <w:t>F</w:t>
      </w:r>
      <w:r w:rsidRPr="009225B3">
        <w:rPr>
          <w:rFonts w:eastAsiaTheme="minorEastAsia"/>
        </w:rPr>
        <w:t>DD and TDD</w:t>
      </w:r>
    </w:p>
    <w:p w14:paraId="566AAE09"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0</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 xml:space="preserve">max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+1</m:t>
                </m:r>
              </m:e>
            </m:d>
          </m:e>
        </m:func>
      </m:oMath>
    </w:p>
    <w:p w14:paraId="55A369C8"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m:t>
            </m:r>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max</m:t>
            </m:r>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r>
                  <w:rPr>
                    <w:rFonts w:ascii="Cambria Math" w:eastAsiaTheme="minorEastAsia" w:hAnsi="Cambria Math"/>
                  </w:rPr>
                  <m:t>i-1</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 xml:space="preserve">abs,i-1 </m:t>
                </m:r>
              </m:sub>
              <m:sup>
                <m:r>
                  <w:rPr>
                    <w:rFonts w:ascii="Cambria Math" w:eastAsiaTheme="minorEastAsia" w:hAnsi="Cambria Math"/>
                  </w:rPr>
                  <m:t>PUCCH</m:t>
                </m:r>
              </m:sup>
            </m:sSubSup>
            <m:r>
              <w:rPr>
                <w:rFonts w:ascii="Cambria Math" w:eastAsiaTheme="minorEastAsia" w:hAnsi="Cambria Math"/>
              </w:rPr>
              <m:t>}</m:t>
            </m:r>
          </m:e>
        </m:func>
        <m:r>
          <w:rPr>
            <w:rFonts w:ascii="Cambria Math" w:eastAsiaTheme="minorEastAsia" w:hAnsi="Cambria Math"/>
          </w:rPr>
          <m:t>,  i∈{1,2,…,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oMath>
    </w:p>
    <w:p w14:paraId="04FE7FCE" w14:textId="52C7F671" w:rsidR="00F24FD2"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abs,i</m:t>
            </m:r>
          </m:sub>
          <m:sup>
            <m:r>
              <w:rPr>
                <w:rFonts w:ascii="Cambria Math" w:eastAsiaTheme="minorEastAsia" w:hAnsi="Cambria Math"/>
              </w:rPr>
              <m:t>PUCCH</m:t>
            </m:r>
          </m:sup>
        </m:sSubSup>
      </m:oMath>
      <w:r w:rsidRPr="009225B3">
        <w:rPr>
          <w:rFonts w:eastAsiaTheme="minorEastAsia"/>
        </w:rPr>
        <w:t xml:space="preserve"> denotes the number of absolute subframes required to transmit the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w:t>
      </w:r>
    </w:p>
    <w:p w14:paraId="6ADDA7A9" w14:textId="29CF3FA1" w:rsidR="00F24FD2" w:rsidRPr="00F24FD2" w:rsidRDefault="00F24FD2" w:rsidP="00F24FD2">
      <w:pPr>
        <w:overflowPunct/>
        <w:autoSpaceDE/>
        <w:autoSpaceDN/>
        <w:adjustRightInd/>
        <w:spacing w:after="160" w:line="259" w:lineRule="auto"/>
        <w:textAlignment w:val="auto"/>
        <w:rPr>
          <w:rFonts w:eastAsiaTheme="minorEastAsia"/>
          <w:b/>
        </w:rPr>
      </w:pPr>
      <w:bookmarkStart w:id="3" w:name="_Hlk23966386"/>
      <w:r w:rsidRPr="00F24FD2">
        <w:rPr>
          <w:rFonts w:eastAsiaTheme="minorEastAsia"/>
          <w:b/>
          <w:u w:val="single"/>
        </w:rPr>
        <w:t>Proposal</w:t>
      </w:r>
      <w:r w:rsidR="00D1055E">
        <w:rPr>
          <w:rFonts w:eastAsiaTheme="minorEastAsia"/>
          <w:b/>
          <w:u w:val="single"/>
        </w:rPr>
        <w:t xml:space="preserve"> 6</w:t>
      </w:r>
      <w:r w:rsidRPr="00F24FD2">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oMath>
      <w:r w:rsidRPr="00F24FD2">
        <w:rPr>
          <w:rFonts w:eastAsiaTheme="minorEastAsia"/>
          <w:b/>
        </w:rPr>
        <w:t xml:space="preserve"> for the ACK transmission corresponding to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 xml:space="preserve"> </m:t>
        </m:r>
      </m:oMath>
      <w:r w:rsidRPr="00F24FD2">
        <w:rPr>
          <w:rFonts w:eastAsiaTheme="minorEastAsia"/>
          <w:b/>
        </w:rPr>
        <w:t xml:space="preserve">for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F24FD2">
        <w:rPr>
          <w:rFonts w:eastAsiaTheme="minorEastAsia"/>
          <w:b/>
        </w:rPr>
        <w:t xml:space="preserve">, </w:t>
      </w:r>
      <m:oMath>
        <m:r>
          <m:rPr>
            <m:sty m:val="bi"/>
          </m:rPr>
          <w:rPr>
            <w:rFonts w:ascii="Cambria Math" w:eastAsiaTheme="minorEastAsia" w:hAnsi="Cambria Math"/>
          </w:rPr>
          <m:t>i∈</m:t>
        </m:r>
        <m:d>
          <m:dPr>
            <m:begChr m:val="{"/>
            <m:endChr m:val="}"/>
            <m:ctrlPr>
              <w:rPr>
                <w:rFonts w:ascii="Cambria Math" w:eastAsiaTheme="minorEastAsia" w:hAnsi="Cambria Math"/>
                <w:b/>
                <w:i/>
              </w:rPr>
            </m:ctrlPr>
          </m:dPr>
          <m:e>
            <m:r>
              <m:rPr>
                <m:sty m:val="bi"/>
              </m:rPr>
              <w:rPr>
                <w:rFonts w:ascii="Cambria Math" w:eastAsiaTheme="minorEastAsia" w:hAnsi="Cambria Math"/>
              </w:rPr>
              <m:t>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e>
        </m:d>
      </m:oMath>
      <w:r w:rsidRPr="00F24FD2">
        <w:rPr>
          <w:rFonts w:eastAsiaTheme="minorEastAsia"/>
          <w:b/>
        </w:rPr>
        <w:t xml:space="preserve"> in the absence of HARQ ACK bundling is determined as:</w:t>
      </w:r>
    </w:p>
    <w:bookmarkEnd w:id="3"/>
    <w:p w14:paraId="2B978B1E" w14:textId="61D866EC" w:rsidR="00F24FD2" w:rsidRPr="00F24FD2" w:rsidRDefault="00C93B11" w:rsidP="00F24FD2">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0</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0</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2)×Δ</m:t>
                </m:r>
              </m:e>
            </m:d>
          </m:e>
        </m:func>
      </m:oMath>
    </w:p>
    <w:p w14:paraId="34A62CE0" w14:textId="232D682F" w:rsidR="00F24FD2" w:rsidRPr="00F24FD2" w:rsidRDefault="00C93B11" w:rsidP="00F24FD2">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i-1</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 xml:space="preserve">abs,i-1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i∈{1,2,…,</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p>
    <w:p w14:paraId="437A670F" w14:textId="1C93D250" w:rsidR="00F24FD2" w:rsidRPr="00F24FD2" w:rsidRDefault="00F24FD2" w:rsidP="00F24FD2">
      <w:pPr>
        <w:spacing w:after="160" w:line="259" w:lineRule="auto"/>
        <w:rPr>
          <w:rFonts w:eastAsiaTheme="minorEastAsia"/>
          <w:b/>
        </w:rPr>
      </w:pPr>
      <w:r w:rsidRPr="00F24FD2">
        <w:rPr>
          <w:rFonts w:eastAsiaTheme="minorEastAsia"/>
          <w:b/>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oMath>
      <w:r w:rsidRPr="00F24FD2">
        <w:rPr>
          <w:rFonts w:eastAsiaTheme="minorEastAsia"/>
          <w:b/>
        </w:rPr>
        <w:t xml:space="preserve">denotes the last (absolute) subframe index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i"/>
          </m:rPr>
          <w:rPr>
            <w:rFonts w:ascii="Cambria Math" w:eastAsiaTheme="minorEastAsia" w:hAnsi="Cambria Math"/>
          </w:rPr>
          <m:t>i∈{0,1,…,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r w:rsidRPr="00F24FD2">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abs,i</m:t>
            </m:r>
          </m:sub>
          <m:sup>
            <m:r>
              <m:rPr>
                <m:sty m:val="bi"/>
              </m:rPr>
              <w:rPr>
                <w:rFonts w:ascii="Cambria Math" w:eastAsiaTheme="minorEastAsia" w:hAnsi="Cambria Math"/>
              </w:rPr>
              <m:t>PUCCH</m:t>
            </m:r>
          </m:sup>
        </m:sSubSup>
      </m:oMath>
      <w:r w:rsidRPr="00F24FD2">
        <w:rPr>
          <w:rFonts w:eastAsiaTheme="minorEastAsia"/>
          <w:b/>
        </w:rPr>
        <w:t xml:space="preserve"> denotes the number of absolute subframes required to transmit the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
          </m:rPr>
          <w:rPr>
            <w:rFonts w:ascii="Cambria Math" w:eastAsiaTheme="minorEastAsia" w:hAnsi="Cambria Math"/>
          </w:rPr>
          <m:t>Δ</m:t>
        </m:r>
        <m:r>
          <m:rPr>
            <m:sty m:val="bi"/>
          </m:rPr>
          <w:rPr>
            <w:rFonts w:ascii="Cambria Math" w:eastAsiaTheme="minorEastAsia" w:hAnsi="Cambria Math"/>
          </w:rPr>
          <m:t>=1</m:t>
        </m:r>
      </m:oMath>
      <w:r w:rsidRPr="00F24FD2">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F24FD2">
        <w:rPr>
          <w:rFonts w:eastAsiaTheme="minorEastAsia"/>
          <w:b/>
        </w:rPr>
        <w:t xml:space="preserve"> </w:t>
      </w:r>
      <w:r w:rsidR="00BD0872">
        <w:rPr>
          <w:rFonts w:eastAsiaTheme="minorEastAsia"/>
          <w:b/>
        </w:rPr>
        <w:t>otherwise</w:t>
      </w:r>
    </w:p>
    <w:p w14:paraId="1C789C19" w14:textId="0011CFBC" w:rsidR="009225B3" w:rsidRPr="009225B3" w:rsidRDefault="009225B3" w:rsidP="009225B3">
      <w:pPr>
        <w:pStyle w:val="Heading2"/>
      </w:pPr>
      <w:r>
        <w:lastRenderedPageBreak/>
        <w:t>Timeline determination with HARQ ACK bundling</w:t>
      </w:r>
    </w:p>
    <w:p w14:paraId="101978E1"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When HARQ ACK bundling is enabled, denote by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k</m:t>
            </m:r>
          </m:sub>
        </m:sSub>
        <m:r>
          <w:rPr>
            <w:rFonts w:ascii="Cambria Math" w:eastAsiaTheme="minorEastAsia" w:hAnsi="Cambria Math"/>
          </w:rPr>
          <m:t>=</m:t>
        </m:r>
        <m:sSub>
          <m:sSubPr>
            <m:ctrlPr>
              <w:rPr>
                <w:rFonts w:ascii="Cambria Math" w:eastAsiaTheme="minorEastAsia" w:hAnsi="Cambria Math"/>
                <w:i/>
              </w:rPr>
            </m:ctrlPr>
          </m:sSub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i</m:t>
                    </m:r>
                  </m:sub>
                  <m:sup>
                    <m:r>
                      <w:rPr>
                        <w:rFonts w:ascii="Cambria Math" w:eastAsiaTheme="minorEastAsia" w:hAnsi="Cambria Math"/>
                      </w:rPr>
                      <m:t>PDSCH</m:t>
                    </m:r>
                  </m:sup>
                </m:sSubSup>
              </m:e>
            </m:d>
          </m:e>
          <m: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sub>
        </m:sSub>
        <m:r>
          <w:rPr>
            <w:rFonts w:ascii="Cambria Math" w:eastAsiaTheme="minorEastAsia" w:hAnsi="Cambria Math"/>
          </w:rPr>
          <m:t xml:space="preserve">, </m:t>
        </m:r>
      </m:oMath>
      <w:r w:rsidRPr="009225B3">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k</m:t>
            </m:r>
          </m:sub>
        </m:sSub>
      </m:oMath>
      <w:r w:rsidRPr="009225B3">
        <w:rPr>
          <w:rFonts w:eastAsiaTheme="minorEastAsia"/>
        </w:rPr>
        <w:t xml:space="preserve"> denotes the </w:t>
      </w:r>
      <m:oMath>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th</m:t>
            </m:r>
          </m:sup>
        </m:sSup>
      </m:oMath>
      <w:r w:rsidRPr="009225B3">
        <w:rPr>
          <w:rFonts w:eastAsiaTheme="minorEastAsia"/>
        </w:rPr>
        <w:t xml:space="preserve"> bundle in the configuration.</w:t>
      </w:r>
    </w:p>
    <w:p w14:paraId="5734B49E" w14:textId="7899D6CB"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As an example, consider the case of </w:t>
      </w:r>
      <m:oMath>
        <m:r>
          <w:rPr>
            <w:rFonts w:ascii="Cambria Math" w:eastAsiaTheme="minorEastAsia" w:hAnsi="Cambria Math"/>
          </w:rPr>
          <m:t>N=8</m:t>
        </m:r>
      </m:oMath>
      <w:r w:rsidRPr="009225B3">
        <w:rPr>
          <w:rFonts w:eastAsiaTheme="minorEastAsia"/>
        </w:rPr>
        <w:t xml:space="preserve"> and the bundling configuration (</w:t>
      </w:r>
      <m:oMath>
        <m:r>
          <w:rPr>
            <w:rFonts w:ascii="Cambria Math" w:eastAsiaTheme="minorEastAsia" w:hAnsi="Cambria Math"/>
          </w:rPr>
          <m:t>3,3,2)</m:t>
        </m:r>
      </m:oMath>
      <w:r w:rsidRPr="009225B3">
        <w:rPr>
          <w:rFonts w:eastAsiaTheme="minorEastAsia"/>
        </w:rPr>
        <w:t xml:space="preserve">. In this case, there are </w:t>
      </w:r>
      <m:oMath>
        <m:r>
          <w:rPr>
            <w:rFonts w:ascii="Cambria Math" w:eastAsiaTheme="minorEastAsia" w:hAnsi="Cambria Math"/>
          </w:rPr>
          <m:t>3</m:t>
        </m:r>
      </m:oMath>
      <w:r w:rsidRPr="009225B3">
        <w:rPr>
          <w:rFonts w:eastAsiaTheme="minorEastAsia"/>
        </w:rPr>
        <w:t xml:space="preserve"> bundles, with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Pr="009225B3">
        <w:rPr>
          <w:rFonts w:eastAsiaTheme="minorEastAsia"/>
        </w:rPr>
        <w:t xml:space="preserve"> 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t>
            </m:r>
          </m:sub>
        </m:sSub>
        <m:r>
          <w:rPr>
            <w:rFonts w:ascii="Cambria Math" w:eastAsiaTheme="minorEastAsia" w:hAnsi="Cambria Math"/>
          </w:rPr>
          <m:t>}</m:t>
        </m:r>
      </m:oMath>
      <w:r w:rsidRPr="009225B3">
        <w:rPr>
          <w:rFonts w:eastAsiaTheme="minorEastAsia"/>
        </w:rPr>
        <w:t xml:space="preserve">,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sidRPr="009225B3">
        <w:rPr>
          <w:rFonts w:eastAsiaTheme="minorEastAsia"/>
        </w:rPr>
        <w:t xml:space="preserve"> 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3</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4</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5</m:t>
            </m:r>
          </m:sub>
        </m:sSub>
        <m:r>
          <w:rPr>
            <w:rFonts w:ascii="Cambria Math" w:eastAsiaTheme="minorEastAsia" w:hAnsi="Cambria Math"/>
          </w:rPr>
          <m:t>}</m:t>
        </m:r>
      </m:oMath>
      <w:r w:rsidRPr="009225B3">
        <w:rPr>
          <w:rFonts w:eastAsiaTheme="minorEastAsia"/>
        </w:rPr>
        <w:t xml:space="preserve"> and the bundle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2</m:t>
            </m:r>
          </m:sub>
        </m:sSub>
        <m:r>
          <w:rPr>
            <w:rFonts w:ascii="Cambria Math" w:eastAsiaTheme="minorEastAsia" w:hAnsi="Cambria Math"/>
          </w:rPr>
          <m:t xml:space="preserve"> </m:t>
        </m:r>
      </m:oMath>
      <w:r w:rsidRPr="009225B3">
        <w:rPr>
          <w:rFonts w:eastAsiaTheme="minorEastAsia"/>
        </w:rPr>
        <w:t xml:space="preserve">comprising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6</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7</m:t>
            </m:r>
          </m:sub>
        </m:sSub>
        <m:r>
          <w:rPr>
            <w:rFonts w:ascii="Cambria Math" w:eastAsiaTheme="minorEastAsia" w:hAnsi="Cambria Math"/>
          </w:rPr>
          <m:t>}</m:t>
        </m:r>
      </m:oMath>
      <w:r w:rsidRPr="009225B3">
        <w:rPr>
          <w:rFonts w:eastAsiaTheme="minorEastAsia"/>
        </w:rPr>
        <w:t>. In this case, we have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2</m:t>
                </m:r>
              </m:sub>
              <m:sup>
                <m:r>
                  <w:rPr>
                    <w:rFonts w:ascii="Cambria Math" w:eastAsiaTheme="minorEastAsia" w:hAnsi="Cambria Math"/>
                  </w:rPr>
                  <m:t>PDSCH</m:t>
                </m:r>
              </m:sup>
            </m:sSubSup>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3</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4</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5</m:t>
                </m:r>
              </m:sub>
              <m:sup>
                <m:r>
                  <w:rPr>
                    <w:rFonts w:ascii="Cambria Math" w:eastAsiaTheme="minorEastAsia" w:hAnsi="Cambria Math"/>
                  </w:rPr>
                  <m:t>PDSCH</m:t>
                </m:r>
              </m:sup>
            </m:sSubSup>
          </m:e>
        </m:d>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6</m:t>
            </m:r>
          </m:sub>
          <m:sup>
            <m:r>
              <w:rPr>
                <w:rFonts w:ascii="Cambria Math" w:eastAsiaTheme="minorEastAsia" w:hAnsi="Cambria Math"/>
              </w:rPr>
              <m:t>PDSCH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7</m:t>
            </m:r>
          </m:sub>
          <m:sup>
            <m:r>
              <w:rPr>
                <w:rFonts w:ascii="Cambria Math" w:eastAsiaTheme="minorEastAsia" w:hAnsi="Cambria Math"/>
              </w:rPr>
              <m:t>PDSCH</m:t>
            </m:r>
          </m:sup>
        </m:sSubSup>
        <m:r>
          <w:rPr>
            <w:rFonts w:ascii="Cambria Math" w:eastAsiaTheme="minorEastAsia" w:hAnsi="Cambria Math"/>
          </w:rPr>
          <m:t>}</m:t>
        </m:r>
      </m:oMath>
    </w:p>
    <w:p w14:paraId="1C0201DE"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With the above notation in mind, in the presence of HARQ ACK bundling, the ACK timelines are given by:</w:t>
      </w:r>
    </w:p>
    <w:p w14:paraId="140E6DC7"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HD-FDD</w:t>
      </w:r>
    </w:p>
    <w:p w14:paraId="089633C1"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lim>
            </m:limLow>
            <m:r>
              <m:rPr>
                <m:sty m:val="p"/>
              </m:rPr>
              <w:rPr>
                <w:rFonts w:ascii="Cambria Math" w:eastAsiaTheme="minorEastAsia" w:hAnsi="Cambria Math"/>
              </w:rPr>
              <m:t xml:space="preserve">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+2</m:t>
                </m:r>
              </m:e>
            </m:d>
          </m:e>
        </m:func>
      </m:oMath>
    </w:p>
    <w:p w14:paraId="054C1908"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m:t>
                </m:r>
              </m:lim>
            </m:limLow>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r>
                  <w:rPr>
                    <w:rFonts w:ascii="Cambria Math" w:eastAsiaTheme="minorEastAsia" w:hAnsi="Cambria Math"/>
                  </w:rPr>
                  <m:t xml:space="preserve"> </m:t>
                </m:r>
              </m:sub>
              <m:sup>
                <m:r>
                  <w:rPr>
                    <w:rFonts w:ascii="Cambria Math" w:eastAsiaTheme="minorEastAsia" w:hAnsi="Cambria Math"/>
                  </w:rPr>
                  <m:t>PUCCH</m:t>
                </m:r>
              </m:sup>
            </m:sSubSup>
            <m:r>
              <w:rPr>
                <w:rFonts w:ascii="Cambria Math" w:eastAsiaTheme="minorEastAsia" w:hAnsi="Cambria Math"/>
              </w:rPr>
              <m:t>}</m:t>
            </m:r>
          </m:e>
        </m:func>
      </m:oMath>
    </w:p>
    <w:p w14:paraId="5368F7EF" w14:textId="77777777" w:rsidR="009225B3" w:rsidRPr="009225B3" w:rsidRDefault="009225B3" w:rsidP="009225B3">
      <w:pPr>
        <w:numPr>
          <w:ilvl w:val="0"/>
          <w:numId w:val="21"/>
        </w:numPr>
        <w:overflowPunct/>
        <w:autoSpaceDE/>
        <w:autoSpaceDN/>
        <w:adjustRightInd/>
        <w:spacing w:after="160" w:line="259" w:lineRule="auto"/>
        <w:contextualSpacing/>
        <w:textAlignment w:val="auto"/>
        <w:rPr>
          <w:rFonts w:eastAsiaTheme="minorEastAsia"/>
        </w:rPr>
      </w:pPr>
      <w:r w:rsidRPr="009225B3">
        <w:rPr>
          <w:rFonts w:eastAsiaTheme="minorEastAsia"/>
        </w:rPr>
        <w:t>For FD-HDD and TDD</w:t>
      </w:r>
    </w:p>
    <w:p w14:paraId="7CFC7638"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lim>
            </m:limLow>
            <m:r>
              <m:rPr>
                <m:sty m:val="p"/>
              </m:rPr>
              <w:rPr>
                <w:rFonts w:ascii="Cambria Math" w:eastAsiaTheme="minorEastAsia" w:hAnsi="Cambria Math"/>
              </w:rPr>
              <m:t xml:space="preserve"> </m:t>
            </m:r>
          </m:fName>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0</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m</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sched</m:t>
                        </m:r>
                      </m:sub>
                    </m:sSub>
                    <m:r>
                      <w:rPr>
                        <w:rFonts w:ascii="Cambria Math" w:eastAsiaTheme="minorEastAsia" w:hAnsi="Cambria Math"/>
                      </w:rPr>
                      <m:t>-1</m:t>
                    </m:r>
                  </m:sub>
                  <m:sup>
                    <m:r>
                      <w:rPr>
                        <w:rFonts w:ascii="Cambria Math" w:eastAsiaTheme="minorEastAsia" w:hAnsi="Cambria Math"/>
                      </w:rPr>
                      <m:t>PDSCH</m:t>
                    </m:r>
                  </m:sup>
                </m:sSubSup>
                <m:r>
                  <w:rPr>
                    <w:rFonts w:ascii="Cambria Math" w:eastAsiaTheme="minorEastAsia" w:hAnsi="Cambria Math"/>
                  </w:rPr>
                  <m:t>+1</m:t>
                </m:r>
              </m:e>
            </m:d>
          </m:e>
        </m:func>
      </m:oMath>
    </w:p>
    <w:p w14:paraId="7C503FD8" w14:textId="77777777" w:rsidR="009225B3" w:rsidRPr="009225B3" w:rsidRDefault="00C93B11" w:rsidP="009225B3">
      <w:pPr>
        <w:numPr>
          <w:ilvl w:val="1"/>
          <w:numId w:val="21"/>
        </w:numPr>
        <w:overflowPunct/>
        <w:autoSpaceDE/>
        <w:autoSpaceDN/>
        <w:adjustRightInd/>
        <w:spacing w:after="160" w:line="259" w:lineRule="auto"/>
        <w:contextualSpacing/>
        <w:textAlignment w:val="auto"/>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rPr>
                </m:ctrlPr>
              </m:limLowPr>
              <m:e>
                <m:r>
                  <m:rPr>
                    <m:sty m:val="p"/>
                  </m:rPr>
                  <w:rPr>
                    <w:rFonts w:ascii="Cambria Math" w:eastAsiaTheme="minorEastAsia" w:hAnsi="Cambria Math"/>
                  </w:rPr>
                  <m:t>max</m:t>
                </m:r>
              </m:e>
              <m:lim>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m:t>
                </m:r>
              </m:lim>
            </m:limLow>
          </m:fName>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j</m:t>
                </m:r>
              </m:sub>
              <m:sup>
                <m:r>
                  <w:rPr>
                    <w:rFonts w:ascii="Cambria Math" w:eastAsiaTheme="minorEastAsia" w:hAnsi="Cambria Math"/>
                  </w:rPr>
                  <m:t>PDSCH</m:t>
                </m:r>
              </m:sup>
            </m:sSubSup>
            <m:r>
              <w:rPr>
                <w:rFonts w:ascii="Cambria Math" w:eastAsiaTheme="minorEastAsia" w:hAnsi="Cambria Math"/>
              </w:rPr>
              <m:t xml:space="preserve">+4,  </m:t>
            </m:r>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i-1</m:t>
                    </m:r>
                  </m:sub>
                </m:sSub>
                <m:r>
                  <w:rPr>
                    <w:rFonts w:ascii="Cambria Math" w:eastAsiaTheme="minorEastAsia" w:hAnsi="Cambria Math"/>
                  </w:rPr>
                  <m:t xml:space="preserve"> </m:t>
                </m:r>
              </m:sub>
              <m:sup>
                <m:r>
                  <w:rPr>
                    <w:rFonts w:ascii="Cambria Math" w:eastAsiaTheme="minorEastAsia" w:hAnsi="Cambria Math"/>
                  </w:rPr>
                  <m:t>PUCCH</m:t>
                </m:r>
              </m:sup>
            </m:sSubSup>
            <m:r>
              <w:rPr>
                <w:rFonts w:ascii="Cambria Math" w:eastAsiaTheme="minorEastAsia" w:hAnsi="Cambria Math"/>
              </w:rPr>
              <m:t>}</m:t>
            </m:r>
          </m:e>
        </m:func>
      </m:oMath>
    </w:p>
    <w:p w14:paraId="2DAE4B43" w14:textId="77777777" w:rsidR="009225B3" w:rsidRPr="009225B3" w:rsidRDefault="009225B3" w:rsidP="009225B3">
      <w:pPr>
        <w:overflowPunct/>
        <w:autoSpaceDE/>
        <w:autoSpaceDN/>
        <w:adjustRightInd/>
        <w:spacing w:after="160" w:line="259" w:lineRule="auto"/>
        <w:textAlignment w:val="auto"/>
        <w:rPr>
          <w:rFonts w:eastAsiaTheme="minorEastAsia"/>
        </w:rPr>
      </w:pPr>
      <w:r w:rsidRPr="009225B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s</m:t>
            </m:r>
          </m:e>
          <m:sub>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oMath>
      <w:r w:rsidRPr="009225B3">
        <w:rPr>
          <w:rFonts w:eastAsiaTheme="minorEastAsia"/>
        </w:rPr>
        <w:t xml:space="preserve"> denotes the starting (absolute) subframe index for the HARQ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bundle, and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abs,</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sub>
          <m:sup>
            <m:r>
              <w:rPr>
                <w:rFonts w:ascii="Cambria Math" w:eastAsiaTheme="minorEastAsia" w:hAnsi="Cambria Math"/>
              </w:rPr>
              <m:t>PUCCH</m:t>
            </m:r>
          </m:sup>
        </m:sSubSup>
      </m:oMath>
      <w:r w:rsidRPr="009225B3">
        <w:rPr>
          <w:rFonts w:eastAsiaTheme="minorEastAsia"/>
        </w:rPr>
        <w:t xml:space="preserve"> denotes the number of absolute subframes required to transmit the HARQ ACK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Pr="009225B3">
        <w:rPr>
          <w:rFonts w:eastAsiaTheme="minorEastAsia"/>
        </w:rPr>
        <w:t xml:space="preserve"> TB bundle.</w:t>
      </w:r>
    </w:p>
    <w:p w14:paraId="1A611881" w14:textId="467A53D2" w:rsidR="00573966" w:rsidRPr="00573966" w:rsidRDefault="00573966" w:rsidP="00573966">
      <w:pPr>
        <w:overflowPunct/>
        <w:autoSpaceDE/>
        <w:autoSpaceDN/>
        <w:adjustRightInd/>
        <w:spacing w:after="160" w:line="259" w:lineRule="auto"/>
        <w:textAlignment w:val="auto"/>
        <w:rPr>
          <w:rFonts w:eastAsiaTheme="minorEastAsia"/>
          <w:b/>
        </w:rPr>
      </w:pPr>
      <w:r w:rsidRPr="00573966">
        <w:rPr>
          <w:rFonts w:eastAsiaTheme="minorEastAsia"/>
          <w:b/>
          <w:u w:val="single"/>
        </w:rPr>
        <w:t>Proposal</w:t>
      </w:r>
      <w:r w:rsidR="00D1055E">
        <w:rPr>
          <w:rFonts w:eastAsiaTheme="minorEastAsia"/>
          <w:b/>
          <w:u w:val="single"/>
        </w:rPr>
        <w:t xml:space="preserve"> 7</w:t>
      </w:r>
      <w:r w:rsidRPr="00573966">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for the ACK transmission corresponding to TB bundle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573966">
        <w:rPr>
          <w:rFonts w:eastAsiaTheme="minorEastAsia"/>
          <w:b/>
        </w:rPr>
        <w:t xml:space="preserve"> in the is determined as:</w:t>
      </w:r>
    </w:p>
    <w:p w14:paraId="1A6C296E" w14:textId="7AD0C0A8" w:rsidR="00573966" w:rsidRPr="00573966" w:rsidRDefault="00C93B11" w:rsidP="00573966">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0</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0</m:t>
                    </m:r>
                  </m:sub>
                </m:sSub>
                <m:r>
                  <m:rPr>
                    <m:sty m:val="bi"/>
                  </m:rPr>
                  <w:rPr>
                    <w:rFonts w:ascii="Cambria Math" w:eastAsiaTheme="minorEastAsia" w:hAnsi="Cambria Math"/>
                  </w:rPr>
                  <m:t>}</m:t>
                </m:r>
              </m:lim>
            </m:limLow>
            <m:r>
              <m:rPr>
                <m:sty m:val="b"/>
              </m:rPr>
              <w:rPr>
                <w:rFonts w:ascii="Cambria Math" w:eastAsiaTheme="minorEastAsia" w:hAnsi="Cambria Math"/>
              </w:rPr>
              <m:t xml:space="preserve">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d>
                  <m:dPr>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m:t>
                    </m:r>
                    <m:ctrlPr>
                      <w:rPr>
                        <w:rFonts w:ascii="Cambria Math" w:eastAsiaTheme="minorEastAsia" w:hAnsi="Cambria Math"/>
                        <w:b/>
                      </w:rPr>
                    </m:ctrlPr>
                  </m:e>
                </m:d>
                <m:r>
                  <m:rPr>
                    <m:sty m:val="b"/>
                  </m:rPr>
                  <w:rPr>
                    <w:rFonts w:ascii="Cambria Math" w:eastAsiaTheme="minorEastAsia" w:hAnsi="Cambria Math"/>
                  </w:rPr>
                  <m:t>×Δ</m:t>
                </m:r>
              </m:e>
            </m:d>
          </m:e>
        </m:func>
      </m:oMath>
    </w:p>
    <w:p w14:paraId="427E3422" w14:textId="75749085" w:rsidR="00573966" w:rsidRPr="00573966" w:rsidRDefault="00C93B11" w:rsidP="00573966">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m:t>
                </m:r>
              </m:lim>
            </m:limLow>
          </m:fName>
          <m:e>
            <m:r>
              <m:rPr>
                <m:sty m:val="bi"/>
              </m:rPr>
              <w:rPr>
                <w:rFonts w:ascii="Cambria Math" w:eastAsiaTheme="minorEastAsia" w:hAnsi="Cambria Math"/>
              </w:rPr>
              <m:t xml:space="preserve">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r>
                  <m:rPr>
                    <m:sty m:val="bi"/>
                  </m:rPr>
                  <w:rPr>
                    <w:rFonts w:ascii="Cambria Math" w:eastAsiaTheme="minorEastAsia" w:hAnsi="Cambria Math"/>
                  </w:rPr>
                  <m:t xml:space="preserve">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i≠0</m:t>
        </m:r>
      </m:oMath>
    </w:p>
    <w:p w14:paraId="06A7D44D" w14:textId="60F4655D" w:rsidR="009225B3" w:rsidRPr="00573966" w:rsidRDefault="00573966" w:rsidP="00573966">
      <w:pPr>
        <w:spacing w:after="160" w:line="259" w:lineRule="auto"/>
        <w:rPr>
          <w:rFonts w:eastAsiaTheme="minorEastAsia"/>
          <w:b/>
        </w:rPr>
      </w:pPr>
      <w:r w:rsidRPr="00573966">
        <w:rPr>
          <w:rFonts w:eastAsiaTheme="minorEastAsia"/>
          <w:b/>
        </w:rPr>
        <w:t xml:space="preserve">Where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k</m:t>
            </m:r>
          </m:sub>
        </m:sSub>
        <m:r>
          <m:rPr>
            <m:sty m:val="bi"/>
          </m:rPr>
          <w:rPr>
            <w:rFonts w:ascii="Cambria Math" w:eastAsiaTheme="minorEastAsia" w:hAnsi="Cambria Math"/>
          </w:rPr>
          <m:t>=</m:t>
        </m:r>
        <m:sSub>
          <m:sSubPr>
            <m:ctrlPr>
              <w:rPr>
                <w:rFonts w:ascii="Cambria Math" w:eastAsiaTheme="minorEastAsia" w:hAnsi="Cambria Math"/>
                <w:b/>
                <w:i/>
              </w:rPr>
            </m:ctrlPr>
          </m:sSubPr>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e>
            </m:d>
          </m:e>
          <m:sub>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k</m:t>
                </m:r>
              </m:sub>
            </m:sSub>
          </m:sub>
        </m:sSub>
      </m:oMath>
      <w:r w:rsidRPr="00573966">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starting (absolute) subframe index for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number of absolute subframes required to transmit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r>
          <m:rPr>
            <m:sty m:val="b"/>
          </m:rPr>
          <w:rPr>
            <w:rFonts w:ascii="Cambria Math" w:eastAsiaTheme="minorEastAsia" w:hAnsi="Cambria Math"/>
          </w:rPr>
          <m:t>Δ</m:t>
        </m:r>
        <m:r>
          <m:rPr>
            <m:sty m:val="bi"/>
          </m:rPr>
          <w:rPr>
            <w:rFonts w:ascii="Cambria Math" w:eastAsiaTheme="minorEastAsia" w:hAnsi="Cambria Math"/>
          </w:rPr>
          <m:t>=1</m:t>
        </m:r>
      </m:oMath>
      <w:r w:rsidRPr="00573966">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573966">
        <w:rPr>
          <w:rFonts w:eastAsiaTheme="minorEastAsia"/>
          <w:b/>
        </w:rPr>
        <w:t xml:space="preserve"> </w:t>
      </w:r>
      <w:r w:rsidR="00CA47C0">
        <w:rPr>
          <w:rFonts w:eastAsiaTheme="minorEastAsia"/>
          <w:b/>
        </w:rPr>
        <w:t>otherwise</w:t>
      </w:r>
      <w:r w:rsidRPr="00573966">
        <w:rPr>
          <w:rFonts w:eastAsiaTheme="minorEastAsia"/>
          <w:b/>
        </w:rPr>
        <w:t>.</w:t>
      </w:r>
    </w:p>
    <w:p w14:paraId="4E0BB4CB" w14:textId="77777777" w:rsidR="00573966" w:rsidRPr="009225B3" w:rsidRDefault="00573966" w:rsidP="00573966">
      <w:pPr>
        <w:spacing w:after="160" w:line="259" w:lineRule="auto"/>
        <w:rPr>
          <w:lang w:val="en-GB"/>
        </w:rPr>
      </w:pPr>
    </w:p>
    <w:p w14:paraId="63ED1AA6" w14:textId="2E670AE9" w:rsidR="00785AFC" w:rsidRDefault="001A4833" w:rsidP="00785AFC">
      <w:pPr>
        <w:pStyle w:val="Heading1"/>
      </w:pPr>
      <w:r>
        <w:t xml:space="preserve">Hopping-aware </w:t>
      </w:r>
      <w:proofErr w:type="spellStart"/>
      <w:r>
        <w:t>interleaver</w:t>
      </w:r>
      <w:proofErr w:type="spellEnd"/>
      <w:r>
        <w:t xml:space="preserve"> design</w:t>
      </w:r>
    </w:p>
    <w:p w14:paraId="0CFCC8BD" w14:textId="77777777" w:rsidR="00501775" w:rsidRPr="0069096D" w:rsidRDefault="00501775" w:rsidP="00501775">
      <w:pPr>
        <w:rPr>
          <w:lang w:val="en-GB"/>
        </w:rPr>
      </w:pPr>
      <w:r w:rsidRPr="0069096D">
        <w:rPr>
          <w:lang w:val="en-GB"/>
        </w:rPr>
        <w:t xml:space="preserve">While it has been agreed to support inter-TB interleaving (across TB repetitions) for multiple TBs scheduled by a single DCI, the exact design of the </w:t>
      </w:r>
      <w:proofErr w:type="spellStart"/>
      <w:r w:rsidRPr="0069096D">
        <w:rPr>
          <w:lang w:val="en-GB"/>
        </w:rPr>
        <w:t>interleaver</w:t>
      </w:r>
      <w:proofErr w:type="spellEnd"/>
      <w:r w:rsidRPr="0069096D">
        <w:rPr>
          <w:lang w:val="en-GB"/>
        </w:rPr>
        <w:t xml:space="preserve">—and more critically, how the interleaving pattern is also able to equitably distribute all TBs across all the frequency </w:t>
      </w:r>
      <w:proofErr w:type="spellStart"/>
      <w:r w:rsidRPr="0069096D">
        <w:rPr>
          <w:lang w:val="en-GB"/>
        </w:rPr>
        <w:t>narrowbands</w:t>
      </w:r>
      <w:proofErr w:type="spellEnd"/>
      <w:r w:rsidRPr="0069096D">
        <w:rPr>
          <w:lang w:val="en-GB"/>
        </w:rPr>
        <w:t xml:space="preserve"> when frequency hopping is enabled—has not been discussed thus far.</w:t>
      </w:r>
    </w:p>
    <w:p w14:paraId="58ADAECF" w14:textId="77777777" w:rsidR="00501775" w:rsidRPr="0069096D" w:rsidRDefault="00501775" w:rsidP="00501775">
      <w:pPr>
        <w:rPr>
          <w:lang w:val="en-GB"/>
        </w:rPr>
      </w:pPr>
      <w:r w:rsidRPr="0069096D">
        <w:rPr>
          <w:lang w:val="en-GB"/>
        </w:rPr>
        <w:t xml:space="preserve">As we will motivate with an example, this problem is not trivial—a simple row-column interleaving of TBs may lead to cases where some of the TBs only see a subset of the </w:t>
      </w:r>
      <w:proofErr w:type="spellStart"/>
      <w:r w:rsidRPr="0069096D">
        <w:rPr>
          <w:lang w:val="en-GB"/>
        </w:rPr>
        <w:t>narrowbands</w:t>
      </w:r>
      <w:proofErr w:type="spellEnd"/>
      <w:r w:rsidRPr="0069096D">
        <w:rPr>
          <w:lang w:val="en-GB"/>
        </w:rPr>
        <w:t xml:space="preserve"> that may be configured. Before we provide the example, and indeed present our solution, it is instructive to setup notation that we will be using throughout the Section.</w:t>
      </w:r>
    </w:p>
    <w:p w14:paraId="421A691B" w14:textId="40E091FA" w:rsidR="001A4833" w:rsidRDefault="007A30EA" w:rsidP="00501775">
      <w:pPr>
        <w:pStyle w:val="Heading2"/>
      </w:pPr>
      <w:r w:rsidRPr="007A30EA">
        <w:t>Parameters and Corresponding Notation</w:t>
      </w:r>
    </w:p>
    <w:p w14:paraId="407292B4" w14:textId="77777777" w:rsidR="00360A23" w:rsidRPr="00360A23" w:rsidRDefault="00C93B11"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denotes the hopping interval—i.e., the number of contiguous subframes in the same NB before the transmission hops to the next narrowband. This parameter is defined in TS 36.211 Section 6.4.1</w:t>
      </w:r>
    </w:p>
    <w:p w14:paraId="0672D152" w14:textId="77777777" w:rsidR="00360A23" w:rsidRPr="00360A23" w:rsidRDefault="00C93B11"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NB,hop</m:t>
            </m:r>
          </m:sub>
          <m:sup>
            <m:r>
              <m:rPr>
                <m:sty m:val="bi"/>
              </m:rPr>
              <w:rPr>
                <w:rFonts w:ascii="Cambria Math" w:hAnsi="Cambria Math"/>
                <w:sz w:val="20"/>
                <w:szCs w:val="20"/>
              </w:rPr>
              <m:t>ch</m:t>
            </m:r>
            <m:r>
              <m:rPr>
                <m:sty m:val="b"/>
              </m:rPr>
              <w:rPr>
                <w:rFonts w:ascii="Cambria Math" w:hAnsi="Cambria Math"/>
                <w:sz w:val="20"/>
                <w:szCs w:val="20"/>
              </w:rPr>
              <m:t>,</m:t>
            </m:r>
            <m:r>
              <m:rPr>
                <m:sty m:val="bi"/>
              </m:rPr>
              <w:rPr>
                <w:rFonts w:ascii="Cambria Math" w:hAnsi="Cambria Math"/>
                <w:sz w:val="20"/>
                <w:szCs w:val="20"/>
              </w:rPr>
              <m:t>DL</m:t>
            </m:r>
          </m:sup>
        </m:sSubSup>
      </m:oMath>
      <w:r w:rsidR="00360A23" w:rsidRPr="00360A23">
        <w:rPr>
          <w:rFonts w:ascii="Times New Roman" w:hAnsi="Times New Roman"/>
          <w:bCs/>
          <w:iCs/>
          <w:sz w:val="20"/>
          <w:szCs w:val="20"/>
        </w:rPr>
        <w:t xml:space="preserve"> : This denotes the number of hopping narrowbands that may be configured. This parameter too is defined in TS 36.211 Section 6.4.1</w:t>
      </w:r>
    </w:p>
    <w:p w14:paraId="7DD4E6AA" w14:textId="77777777" w:rsidR="00360A23" w:rsidRPr="00360A23" w:rsidRDefault="00C93B11"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 xml:space="preserve">This parameter denotes the interleaving granularity that may be configured/specified for multi TB transmission. Interleaving granularity is defined as the number of repetitions of a TB that form the “base unit” of interleaving. For example,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1</m:t>
        </m:r>
      </m:oMath>
      <w:r w:rsidR="00360A23" w:rsidRPr="00360A23">
        <w:rPr>
          <w:rFonts w:ascii="Times New Roman" w:hAnsi="Times New Roman"/>
          <w:iCs/>
          <w:sz w:val="20"/>
          <w:szCs w:val="20"/>
        </w:rPr>
        <w:t xml:space="preserve">, the interleaved TBs would be of the form {0,1,2,3,0,1,2,3}, if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IL</m:t>
            </m:r>
          </m:sub>
        </m:sSub>
        <m:r>
          <m:rPr>
            <m:sty m:val="bi"/>
          </m:rPr>
          <w:rPr>
            <w:rFonts w:ascii="Cambria Math" w:hAnsi="Cambria Math"/>
            <w:sz w:val="20"/>
            <w:szCs w:val="20"/>
          </w:rPr>
          <m:t>=</m:t>
        </m:r>
        <m:r>
          <w:rPr>
            <w:rFonts w:ascii="Cambria Math" w:hAnsi="Cambria Math"/>
            <w:sz w:val="20"/>
            <w:szCs w:val="20"/>
          </w:rPr>
          <m:t>2</m:t>
        </m:r>
      </m:oMath>
      <w:r w:rsidR="00360A23" w:rsidRPr="00360A23">
        <w:rPr>
          <w:rFonts w:ascii="Times New Roman" w:hAnsi="Times New Roman"/>
          <w:sz w:val="20"/>
          <w:szCs w:val="20"/>
        </w:rPr>
        <w:t>, the interleaved output will be</w:t>
      </w:r>
      <w:r w:rsidR="00360A23" w:rsidRPr="00360A23">
        <w:rPr>
          <w:rFonts w:ascii="Times New Roman" w:hAnsi="Times New Roman"/>
          <w:iCs/>
          <w:sz w:val="20"/>
          <w:szCs w:val="20"/>
        </w:rPr>
        <w:t xml:space="preserve"> {0,0,1,1,2,2,3,3,0,0…}, and so on.</w:t>
      </w:r>
    </w:p>
    <w:p w14:paraId="6BA20A95" w14:textId="77777777" w:rsidR="00360A23" w:rsidRPr="00360A23" w:rsidRDefault="00C93B11" w:rsidP="001E5FFC">
      <w:pPr>
        <w:pStyle w:val="ListParagraph"/>
        <w:numPr>
          <w:ilvl w:val="0"/>
          <w:numId w:val="14"/>
        </w:numPr>
        <w:overflowPunct w:val="0"/>
        <w:autoSpaceDE w:val="0"/>
        <w:autoSpaceDN w:val="0"/>
        <w:adjustRightInd w:val="0"/>
        <w:spacing w:after="180"/>
        <w:contextualSpacing/>
        <w:textAlignment w:val="baseline"/>
        <w:rPr>
          <w:rFonts w:ascii="Times New Roman" w:hAnsi="Times New Roman"/>
          <w:sz w:val="20"/>
          <w:szCs w:val="20"/>
        </w:rPr>
      </w:pP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
          <w:bCs/>
          <w:iCs/>
          <w:sz w:val="20"/>
          <w:szCs w:val="20"/>
        </w:rPr>
        <w:t xml:space="preserve">: </w:t>
      </w:r>
      <w:r w:rsidR="00360A23" w:rsidRPr="00360A23">
        <w:rPr>
          <w:rFonts w:ascii="Times New Roman" w:hAnsi="Times New Roman"/>
          <w:bCs/>
          <w:iCs/>
          <w:sz w:val="20"/>
          <w:szCs w:val="20"/>
        </w:rPr>
        <w:t>This parameter denotes the actual number of TBs scheduled by the DCI. This is distinct from the maximum number of TBs configured-</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Max</m:t>
            </m:r>
          </m:sub>
        </m:sSub>
      </m:oMath>
      <w:r w:rsidR="00360A23" w:rsidRPr="00360A23">
        <w:rPr>
          <w:rFonts w:ascii="Times New Roman" w:hAnsi="Times New Roman"/>
          <w:bCs/>
          <w:iCs/>
          <w:sz w:val="20"/>
          <w:szCs w:val="20"/>
        </w:rPr>
        <w:t xml:space="preserve">. As we will illustrate in this Section, it is critical to have the interleaving pattern depend on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Sched</m:t>
            </m:r>
          </m:sub>
        </m:sSub>
      </m:oMath>
      <w:r w:rsidR="00360A23" w:rsidRPr="00360A23">
        <w:rPr>
          <w:rFonts w:ascii="Times New Roman" w:hAnsi="Times New Roman"/>
          <w:bCs/>
          <w:iCs/>
          <w:sz w:val="20"/>
          <w:szCs w:val="20"/>
        </w:rPr>
        <w:t xml:space="preserve">, to ensure equitable distribution of TBs across </w:t>
      </w:r>
      <w:proofErr w:type="spellStart"/>
      <w:r w:rsidR="00360A23" w:rsidRPr="00360A23">
        <w:rPr>
          <w:rFonts w:ascii="Times New Roman" w:hAnsi="Times New Roman"/>
          <w:bCs/>
          <w:iCs/>
          <w:sz w:val="20"/>
          <w:szCs w:val="20"/>
        </w:rPr>
        <w:t>narrowbands</w:t>
      </w:r>
      <w:proofErr w:type="spellEnd"/>
      <w:r w:rsidR="00360A23" w:rsidRPr="00360A23">
        <w:rPr>
          <w:rFonts w:ascii="Times New Roman" w:hAnsi="Times New Roman"/>
          <w:bCs/>
          <w:iCs/>
          <w:sz w:val="20"/>
          <w:szCs w:val="20"/>
        </w:rPr>
        <w:t xml:space="preserve"> for all possible scheduling situations.</w:t>
      </w:r>
    </w:p>
    <w:p w14:paraId="3AD4D1F9" w14:textId="77777777" w:rsidR="007C52CB" w:rsidRDefault="007C52CB" w:rsidP="007C52CB">
      <w:pPr>
        <w:pStyle w:val="Heading2"/>
      </w:pPr>
      <w:r>
        <w:t>Motivating example</w:t>
      </w:r>
    </w:p>
    <w:p w14:paraId="1188009D" w14:textId="77777777" w:rsidR="007C52CB" w:rsidRPr="0069096D" w:rsidRDefault="007C52CB" w:rsidP="007C52CB">
      <w:pPr>
        <w:rPr>
          <w:lang w:val="en-GB"/>
        </w:rPr>
      </w:pPr>
      <w:r w:rsidRPr="0069096D">
        <w:rPr>
          <w:lang w:val="en-GB"/>
        </w:rPr>
        <w:t xml:space="preserve">We now present an example, that illustrates why a simple row-column interleaving in time, without regard to the hopping pattern in frequency, leads to some TBs experiencing only a limited (and suboptimal) subset of frequency </w:t>
      </w:r>
      <w:proofErr w:type="spellStart"/>
      <w:r w:rsidRPr="0069096D">
        <w:rPr>
          <w:lang w:val="en-GB"/>
        </w:rPr>
        <w:t>narrowbands</w:t>
      </w:r>
      <w:proofErr w:type="spellEnd"/>
      <w:r w:rsidRPr="0069096D">
        <w:rPr>
          <w:lang w:val="en-GB"/>
        </w:rPr>
        <w:t xml:space="preserve"> configured.</w:t>
      </w:r>
    </w:p>
    <w:p w14:paraId="298C4F6B" w14:textId="77777777" w:rsidR="007C52CB" w:rsidRPr="0069096D" w:rsidRDefault="007C52CB" w:rsidP="007C52CB">
      <w:r w:rsidRPr="0069096D">
        <w:rPr>
          <w:lang w:val="en-GB"/>
        </w:rPr>
        <w:t xml:space="preserve">In our running example, the configuration parameters are as follows: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=4,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=2</m:t>
        </m:r>
        <m: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 </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=4</m:t>
        </m:r>
      </m:oMath>
      <w:r w:rsidRPr="0069096D">
        <w:rPr>
          <w:b/>
          <w:bCs/>
          <w:iCs/>
        </w:rPr>
        <w:t xml:space="preserve">. </w:t>
      </w:r>
      <w:r w:rsidRPr="0069096D">
        <w:rPr>
          <w:bCs/>
          <w:iCs/>
        </w:rPr>
        <w:t xml:space="preserve">With simple row-column interleaving in time, across the repetitions of the 4 TBs (indexed in the figure and having TB identifiers </w:t>
      </w:r>
      <m:oMath>
        <m:r>
          <w:rPr>
            <w:rFonts w:ascii="Cambria Math" w:hAnsi="Cambria Math"/>
          </w:rPr>
          <m:t>∈{</m:t>
        </m:r>
        <m:r>
          <m:rPr>
            <m:sty m:val="bi"/>
          </m:rPr>
          <w:rPr>
            <w:rFonts w:ascii="Cambria Math" w:hAnsi="Cambria Math"/>
            <w:color w:val="000000" w:themeColor="text1"/>
            <w:kern w:val="24"/>
          </w:rPr>
          <m:t>0,</m:t>
        </m:r>
        <m:r>
          <m:rPr>
            <m:sty m:val="bi"/>
          </m:rPr>
          <w:rPr>
            <w:rFonts w:ascii="Cambria Math" w:hAnsi="Cambria Math"/>
            <w:color w:val="00B050"/>
            <w:kern w:val="24"/>
          </w:rPr>
          <m:t>1</m:t>
        </m:r>
        <m:r>
          <m:rPr>
            <m:sty m:val="bi"/>
          </m:rPr>
          <w:rPr>
            <w:rFonts w:ascii="Cambria Math" w:hAnsi="Cambria Math"/>
            <w:color w:val="000000" w:themeColor="text1"/>
            <w:kern w:val="24"/>
          </w:rPr>
          <m:t>,</m:t>
        </m:r>
        <m:r>
          <m:rPr>
            <m:sty m:val="bi"/>
          </m:rPr>
          <w:rPr>
            <w:rFonts w:ascii="Cambria Math" w:hAnsi="Cambria Math"/>
            <w:color w:val="F842DE"/>
            <w:kern w:val="24"/>
          </w:rPr>
          <m:t>2</m:t>
        </m:r>
        <m:r>
          <m:rPr>
            <m:sty m:val="bi"/>
          </m:rPr>
          <w:rPr>
            <w:rFonts w:ascii="Cambria Math" w:hAnsi="Cambria Math"/>
            <w:color w:val="000000" w:themeColor="text1"/>
            <w:kern w:val="24"/>
          </w:rPr>
          <m:t>,</m:t>
        </m:r>
        <m:r>
          <m:rPr>
            <m:sty m:val="bi"/>
          </m:rPr>
          <w:rPr>
            <w:rFonts w:ascii="Cambria Math" w:hAnsi="Cambria Math"/>
            <w:color w:val="FF0000"/>
            <w:kern w:val="24"/>
          </w:rPr>
          <m:t>3</m:t>
        </m:r>
        <m:r>
          <w:rPr>
            <w:rFonts w:ascii="Cambria Math" w:hAnsi="Cambria Math"/>
          </w:rPr>
          <m:t>}</m:t>
        </m:r>
      </m:oMath>
      <w:r w:rsidRPr="0069096D">
        <w:rPr>
          <w:bCs/>
          <w:iCs/>
        </w:rPr>
        <w:t xml:space="preserve">), we see in the illustration below, that TBs 0 and 1 only see narrowbands NB0 and NB2, while TBs 2 and 3 only see narrowbands NB1 and NB3. Clearly, this is undesirable, and we want a pattern that ensures that for all possible configurations, every TB has its repetitions equitably distributed across all scheduled </w:t>
      </w:r>
      <w:proofErr w:type="spellStart"/>
      <w:r w:rsidRPr="0069096D">
        <w:rPr>
          <w:bCs/>
          <w:iCs/>
        </w:rPr>
        <w:t>narrowbands</w:t>
      </w:r>
      <w:proofErr w:type="spellEnd"/>
      <w:r w:rsidRPr="0069096D">
        <w:rPr>
          <w:bCs/>
          <w:iCs/>
        </w:rPr>
        <w:t xml:space="preserve">. </w:t>
      </w:r>
    </w:p>
    <w:p w14:paraId="06CF812F" w14:textId="77777777" w:rsidR="007C52CB" w:rsidRDefault="007C52CB" w:rsidP="007C52CB">
      <w:pPr>
        <w:rPr>
          <w:lang w:val="en-GB"/>
        </w:rPr>
      </w:pPr>
      <w:r>
        <w:rPr>
          <w:noProof/>
          <w:lang w:val="en-GB"/>
        </w:rPr>
        <w:drawing>
          <wp:inline distT="0" distB="0" distL="0" distR="0" wp14:anchorId="619B9C39" wp14:editId="29C520BB">
            <wp:extent cx="6120765"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_Example_Interleaver_MultiT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212850"/>
                    </a:xfrm>
                    <a:prstGeom prst="rect">
                      <a:avLst/>
                    </a:prstGeom>
                  </pic:spPr>
                </pic:pic>
              </a:graphicData>
            </a:graphic>
          </wp:inline>
        </w:drawing>
      </w:r>
    </w:p>
    <w:p w14:paraId="01DDF38B" w14:textId="77777777" w:rsidR="007C52CB" w:rsidRPr="007C52CB" w:rsidRDefault="007C52CB" w:rsidP="007C52CB">
      <w:pPr>
        <w:rPr>
          <w:lang w:val="en-GB"/>
        </w:rPr>
      </w:pPr>
    </w:p>
    <w:p w14:paraId="387E8AB6" w14:textId="0B4E99B7" w:rsidR="00FF1C26" w:rsidRDefault="00FF1C26" w:rsidP="00FF1C26">
      <w:pPr>
        <w:pStyle w:val="Heading2"/>
        <w:rPr>
          <w:b/>
        </w:rPr>
      </w:pPr>
      <w:r>
        <w:t xml:space="preserve">Design of hopping-aware, interleaved TB mapping,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p>
    <w:p w14:paraId="7E2621FF" w14:textId="7A08C953" w:rsidR="00C80D00" w:rsidRDefault="00C80D00" w:rsidP="00C80D00">
      <w:pPr>
        <w:pStyle w:val="Heading3"/>
      </w:pPr>
      <w:r w:rsidRPr="00C80D00">
        <w:t>Sub-unit determination</w:t>
      </w:r>
    </w:p>
    <w:p w14:paraId="7CA5086D" w14:textId="77777777" w:rsidR="007A19FB" w:rsidRPr="0069096D" w:rsidRDefault="007A19FB" w:rsidP="007A19FB">
      <w:pPr>
        <w:rPr>
          <w:lang w:val="en-GB"/>
        </w:rPr>
      </w:pPr>
      <w:r w:rsidRPr="0069096D">
        <w:rPr>
          <w:lang w:val="en-GB"/>
        </w:rPr>
        <w:t xml:space="preserve">Our design first identifies “sub-units” in time that encompass: </w:t>
      </w:r>
    </w:p>
    <w:p w14:paraId="62412FF0" w14:textId="77777777" w:rsidR="007A19FB" w:rsidRPr="0069096D" w:rsidRDefault="00C93B11" w:rsidP="001E5FFC">
      <w:pPr>
        <w:pStyle w:val="ListParagraph"/>
        <w:numPr>
          <w:ilvl w:val="0"/>
          <w:numId w:val="15"/>
        </w:numPr>
        <w:overflowPunct w:val="0"/>
        <w:autoSpaceDE w:val="0"/>
        <w:autoSpaceDN w:val="0"/>
        <w:adjustRightInd w:val="0"/>
        <w:spacing w:after="180"/>
        <w:contextualSpacing/>
        <w:textAlignment w:val="baseline"/>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007A19FB" w:rsidRPr="0069096D">
        <w:rPr>
          <w:b/>
          <w:bCs/>
          <w:iCs/>
        </w:rPr>
        <w:t xml:space="preserve"> </w:t>
      </w:r>
      <w:r w:rsidR="007A19FB" w:rsidRPr="0069096D">
        <w:rPr>
          <w:bCs/>
          <w:iCs/>
        </w:rPr>
        <w:t xml:space="preserve">subframes: This ensures that at least </w:t>
      </w:r>
      <m:oMath>
        <m:sSub>
          <m:sSubPr>
            <m:ctrlPr>
              <w:rPr>
                <w:rFonts w:ascii="Cambria Math" w:hAnsi="Cambria Math"/>
                <w:bCs/>
                <w:i/>
                <w:iCs/>
              </w:rPr>
            </m:ctrlPr>
          </m:sSubPr>
          <m:e>
            <m:r>
              <w:rPr>
                <w:rFonts w:ascii="Cambria Math" w:hAnsi="Cambria Math"/>
              </w:rPr>
              <m:t>N</m:t>
            </m:r>
          </m:e>
          <m:sub>
            <m:r>
              <w:rPr>
                <w:rFonts w:ascii="Cambria Math" w:hAnsi="Cambria Math"/>
              </w:rPr>
              <m:t>IL</m:t>
            </m:r>
          </m:sub>
        </m:sSub>
      </m:oMath>
      <w:r w:rsidR="007A19FB" w:rsidRPr="0069096D">
        <w:rPr>
          <w:bCs/>
          <w:iCs/>
        </w:rPr>
        <w:t xml:space="preserve"> repetitions of each of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007A19FB" w:rsidRPr="0069096D">
        <w:rPr>
          <w:bCs/>
          <w:iCs/>
        </w:rPr>
        <w:t xml:space="preserve"> TBs are covered within the sub-unit</w:t>
      </w:r>
    </w:p>
    <w:p w14:paraId="79D8EB37" w14:textId="77777777" w:rsidR="007A19FB" w:rsidRPr="0069096D" w:rsidRDefault="00C93B11" w:rsidP="001E5FFC">
      <w:pPr>
        <w:pStyle w:val="ListParagraph"/>
        <w:numPr>
          <w:ilvl w:val="0"/>
          <w:numId w:val="15"/>
        </w:numPr>
        <w:overflowPunct w:val="0"/>
        <w:autoSpaceDE w:val="0"/>
        <w:autoSpaceDN w:val="0"/>
        <w:adjustRightInd w:val="0"/>
        <w:spacing w:after="180"/>
        <w:contextualSpacing/>
        <w:textAlignment w:val="baseline"/>
      </w:pP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007A19FB" w:rsidRPr="0069096D">
        <w:rPr>
          <w:b/>
          <w:bCs/>
          <w:iCs/>
        </w:rPr>
        <w:t xml:space="preserve"> </w:t>
      </w:r>
      <w:r w:rsidR="007A19FB" w:rsidRPr="0069096D">
        <w:rPr>
          <w:bCs/>
          <w:iCs/>
        </w:rPr>
        <w:t xml:space="preserve">subframes: This ensures that a sub-unit spans all the configured </w:t>
      </w:r>
      <w:proofErr w:type="spellStart"/>
      <w:r w:rsidR="007A19FB" w:rsidRPr="0069096D">
        <w:rPr>
          <w:bCs/>
          <w:iCs/>
        </w:rPr>
        <w:t>narrowbands</w:t>
      </w:r>
      <w:proofErr w:type="spellEnd"/>
    </w:p>
    <w:p w14:paraId="11C4A5CD" w14:textId="77777777" w:rsidR="007A19FB" w:rsidRPr="0069096D" w:rsidRDefault="007A19FB" w:rsidP="007A19FB">
      <w:pPr>
        <w:rPr>
          <w:bCs/>
          <w:iCs/>
        </w:rPr>
      </w:pPr>
      <w:r w:rsidRPr="0069096D">
        <w:rPr>
          <w:bCs/>
          <w:iCs/>
        </w:rPr>
        <w:t xml:space="preserve">From the quantities above, we determine our sub-unit size to be equal to the Lowest Common Multiple (LCM)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oMath>
      <w:r w:rsidRPr="0069096D">
        <w:rPr>
          <w:b/>
          <w:bCs/>
          <w:iCs/>
        </w:rPr>
        <w:t xml:space="preserve"> </w:t>
      </w:r>
      <w:r w:rsidRPr="0069096D">
        <w:rPr>
          <w:bCs/>
          <w:iCs/>
        </w:rPr>
        <w:t xml:space="preserve">and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oMath>
      <w:r w:rsidRPr="0069096D">
        <w:rPr>
          <w:bCs/>
          <w:iCs/>
        </w:rPr>
        <w:t>.</w:t>
      </w:r>
    </w:p>
    <w:p w14:paraId="3E206A91" w14:textId="130C2386" w:rsidR="007A19FB" w:rsidRPr="007A19FB" w:rsidRDefault="007A19FB" w:rsidP="007A19FB">
      <w:pPr>
        <w:rPr>
          <w:b/>
          <w:bCs/>
          <w:iCs/>
        </w:rPr>
      </w:pPr>
      <w:r w:rsidRPr="0069096D">
        <w:rPr>
          <w:bCs/>
          <w:iCs/>
        </w:rPr>
        <w:t xml:space="preserve">The sub-unit index in </w:t>
      </w:r>
      <w:r>
        <w:rPr>
          <w:bCs/>
          <w:iCs/>
        </w:rPr>
        <w:t xml:space="preserve">which </w:t>
      </w:r>
      <w:r w:rsidRPr="0069096D">
        <w:rPr>
          <w:bCs/>
          <w:iCs/>
        </w:rPr>
        <w:t xml:space="preserve">a subframe </w:t>
      </w:r>
      <m:oMath>
        <m:r>
          <w:rPr>
            <w:rFonts w:ascii="Cambria Math" w:hAnsi="Cambria Math"/>
          </w:rPr>
          <m:t>i∈{0,1,…}</m:t>
        </m:r>
      </m:oMath>
      <w:r w:rsidRPr="0069096D">
        <w:rPr>
          <w:bCs/>
          <w:iCs/>
        </w:rPr>
        <w:t xml:space="preserve"> lies is therefore given by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oMath>
      <w:r w:rsidRPr="0069096D">
        <w:rPr>
          <w:b/>
          <w:bCs/>
          <w:iCs/>
        </w:rPr>
        <w:t>.</w:t>
      </w:r>
    </w:p>
    <w:p w14:paraId="28E9F843" w14:textId="688F436B" w:rsidR="00454FAC" w:rsidRDefault="00454FAC" w:rsidP="00454FAC">
      <w:pPr>
        <w:pStyle w:val="Heading3"/>
      </w:pPr>
      <w:r w:rsidRPr="00454FAC">
        <w:t>Cyclic shifts across sub-units</w:t>
      </w:r>
    </w:p>
    <w:p w14:paraId="1D2C92DA" w14:textId="77777777" w:rsidR="000D2280" w:rsidRPr="002724DC" w:rsidRDefault="000D2280" w:rsidP="000D2280">
      <w:pPr>
        <w:rPr>
          <w:bCs/>
          <w:iCs/>
        </w:rPr>
      </w:pPr>
      <w:r w:rsidRPr="0069096D">
        <w:rPr>
          <w:bCs/>
          <w:iCs/>
        </w:rPr>
        <w:t xml:space="preserve">We now need to check if the sub-unit(s) thus obtained already distribute all the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 xml:space="preserve"> TBs equitably across all narrowbands—the condition to check this is whether the quantities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oMath>
      <w:r w:rsidRPr="0069096D">
        <w:rPr>
          <w:b/>
          <w:bCs/>
          <w:iCs/>
        </w:rPr>
        <w:t xml:space="preserve"> </w:t>
      </w:r>
      <w:r w:rsidRPr="0069096D">
        <w:rPr>
          <w:bCs/>
          <w:iCs/>
        </w:rPr>
        <w:t xml:space="preserve">and </w:t>
      </w:r>
      <m:oMath>
        <m:d>
          <m:dPr>
            <m:begChr m:val="⌈"/>
            <m:endChr m:val="⌉"/>
            <m:ctrlPr>
              <w:rPr>
                <w:rFonts w:ascii="Cambria Math" w:hAnsi="Cambria Math"/>
                <w:bCs/>
                <w:i/>
                <w:iCs/>
              </w:rPr>
            </m:ctrlPr>
          </m:dPr>
          <m:e>
            <m:f>
              <m:fPr>
                <m:ctrlPr>
                  <w:rPr>
                    <w:rFonts w:ascii="Cambria Math" w:hAnsi="Cambria Math"/>
                    <w:b/>
                    <w:bCs/>
                    <w:i/>
                    <w:iCs/>
                  </w:rPr>
                </m:ctrlPr>
              </m:fPr>
              <m:num>
                <m:d>
                  <m:dPr>
                    <m:ctrlPr>
                      <w:rPr>
                        <w:rFonts w:ascii="Cambria Math" w:hAnsi="Cambria Math"/>
                        <w:bCs/>
                        <w:i/>
                        <w:iCs/>
                      </w:rPr>
                    </m:ctrlPr>
                  </m:dPr>
                  <m:e>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e>
                </m:d>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Cs/>
          <w:iCs/>
        </w:rPr>
        <w:t xml:space="preserve"> are co-prime—i.e., whether or not the Greatest Common Factor (GCF) of the two quantities is equal to 1. If the GCF is 1, then each sub-unit provides adequate frequency diversity, and we can simply repeat the subunits in time. If not, however, we need to introduce </w:t>
      </w:r>
      <w:r w:rsidRPr="0069096D">
        <w:rPr>
          <w:bCs/>
          <w:i/>
          <w:iCs/>
        </w:rPr>
        <w:t xml:space="preserve">cyclic shifts </w:t>
      </w:r>
      <w:r w:rsidRPr="0069096D">
        <w:rPr>
          <w:bCs/>
          <w:iCs/>
        </w:rPr>
        <w:t xml:space="preserve">to the TB indices across consecutive sub-units, so that any concentration of TBs to a subset of </w:t>
      </w:r>
      <w:proofErr w:type="spellStart"/>
      <w:r w:rsidRPr="0069096D">
        <w:rPr>
          <w:bCs/>
          <w:iCs/>
        </w:rPr>
        <w:t>narrowbands</w:t>
      </w:r>
      <w:proofErr w:type="spellEnd"/>
      <w:r w:rsidRPr="0069096D">
        <w:rPr>
          <w:bCs/>
          <w:iCs/>
        </w:rPr>
        <w:t xml:space="preserve"> in a given </w:t>
      </w:r>
      <w:r w:rsidRPr="0069096D">
        <w:rPr>
          <w:bCs/>
          <w:iCs/>
        </w:rPr>
        <w:lastRenderedPageBreak/>
        <w:t xml:space="preserve">sub-unit is spread out across sub-units. The value of the cyclic shift that ensures the minimum number of shifts required before we cycle back to the original sub-unit structure is given by </w:t>
      </w:r>
      <m:oMath>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w:t>
      </w:r>
      <w:r w:rsidRPr="0069096D">
        <w:rPr>
          <w:bCs/>
          <w:iCs/>
        </w:rPr>
        <w:t xml:space="preserve"> Putting the conditions together, we obtain the cyclic shift that needs to be applied to each sub-unit with respect to its immediately preceding sub-unit as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rPr>
          <w:b/>
          <w:bCs/>
          <w:iCs/>
        </w:rPr>
        <w:t xml:space="preserve">. </w:t>
      </w:r>
      <w:r>
        <w:rPr>
          <w:bCs/>
          <w:iCs/>
        </w:rPr>
        <w:t xml:space="preserve">Note that the term </w:t>
      </w:r>
      <m:oMath>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oMath>
      <w:r>
        <w:rPr>
          <w:b/>
          <w:bCs/>
          <w:iCs/>
        </w:rPr>
        <w:t xml:space="preserve"> </w:t>
      </w:r>
      <w:r w:rsidRPr="002575A4">
        <w:rPr>
          <w:bCs/>
          <w:iCs/>
        </w:rPr>
        <w:t>is equal to 0 is the quantities in the GCF are co-prime</w:t>
      </w:r>
      <w:r>
        <w:rPr>
          <w:b/>
          <w:bCs/>
          <w:iCs/>
        </w:rPr>
        <w:t>.</w:t>
      </w:r>
    </w:p>
    <w:p w14:paraId="520A89CA" w14:textId="77777777" w:rsidR="000D2280" w:rsidRPr="0069096D" w:rsidRDefault="000D2280" w:rsidP="000D2280">
      <w:pPr>
        <w:rPr>
          <w:bCs/>
          <w:iCs/>
        </w:rPr>
      </w:pPr>
      <w:r w:rsidRPr="0069096D">
        <w:rPr>
          <w:bCs/>
          <w:iCs/>
        </w:rPr>
        <w:t xml:space="preserve">Combining the above entities (sub-unit index determination, and cyclic shift determination) we have, for a given subframe index </w:t>
      </w:r>
      <m:oMath>
        <m:r>
          <w:rPr>
            <w:rFonts w:ascii="Cambria Math" w:hAnsi="Cambria Math"/>
          </w:rPr>
          <m:t>i</m:t>
        </m:r>
      </m:oMath>
      <w:r w:rsidRPr="0069096D">
        <w:rPr>
          <w:bCs/>
          <w:iCs/>
        </w:rPr>
        <w:t xml:space="preserve">, the cyclic shift is given by (up to modulo additive operations with </w:t>
      </w:r>
      <m:oMath>
        <m:sSub>
          <m:sSubPr>
            <m:ctrlPr>
              <w:rPr>
                <w:rFonts w:ascii="Cambria Math" w:hAnsi="Cambria Math"/>
                <w:bCs/>
                <w:i/>
                <w:iCs/>
              </w:rPr>
            </m:ctrlPr>
          </m:sSubPr>
          <m:e>
            <m:r>
              <w:rPr>
                <w:rFonts w:ascii="Cambria Math" w:hAnsi="Cambria Math"/>
              </w:rPr>
              <m:t>N</m:t>
            </m:r>
          </m:e>
          <m:sub>
            <m:r>
              <w:rPr>
                <w:rFonts w:ascii="Cambria Math" w:hAnsi="Cambria Math"/>
              </w:rPr>
              <m:t>sched</m:t>
            </m:r>
          </m:sub>
        </m:sSub>
      </m:oMath>
      <w:r w:rsidRPr="0069096D">
        <w:rPr>
          <w:bCs/>
          <w:iCs/>
        </w:rPr>
        <w:t>)</w:t>
      </w:r>
    </w:p>
    <w:p w14:paraId="7954E6FE" w14:textId="77777777" w:rsidR="000D2280" w:rsidRPr="00B478FC" w:rsidRDefault="00C93B11" w:rsidP="000D2280">
      <w:pPr>
        <w:jc w:val="center"/>
        <w:rPr>
          <w:b/>
          <w:bCs/>
          <w:iCs/>
        </w:rPr>
      </w:pPr>
      <m:oMathPara>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den>
              </m:f>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1 mod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 </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r>
                            <m:rPr>
                              <m:sty m:val="bi"/>
                            </m:rPr>
                            <w:rPr>
                              <w:rFonts w:ascii="Cambria Math" w:hAnsi="Cambria Math"/>
                            </w:rPr>
                            <m:t>)</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e>
              </m:d>
            </m:e>
          </m:d>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m:oMathPara>
    </w:p>
    <w:p w14:paraId="3B846D98" w14:textId="77777777" w:rsidR="006A58CE" w:rsidRPr="006A58CE" w:rsidRDefault="006A58CE" w:rsidP="006A58CE">
      <w:pPr>
        <w:pStyle w:val="Heading3"/>
      </w:pPr>
      <w:r w:rsidRPr="006A58CE">
        <w:t>Putting it all together</w:t>
      </w:r>
    </w:p>
    <w:p w14:paraId="73FD7936" w14:textId="77777777" w:rsidR="00572F5A" w:rsidRPr="0069096D" w:rsidRDefault="00572F5A" w:rsidP="00572F5A">
      <w:r w:rsidRPr="0069096D">
        <w:t xml:space="preserve">Putting together all the key ingredients described above, we have the TB index </w:t>
      </w:r>
      <m:oMath>
        <m:sSub>
          <m:sSubPr>
            <m:ctrlPr>
              <w:rPr>
                <w:rFonts w:ascii="Cambria Math" w:hAnsi="Cambria Math"/>
                <w:i/>
              </w:rPr>
            </m:ctrlPr>
          </m:sSubPr>
          <m:e>
            <m:r>
              <w:rPr>
                <w:rFonts w:ascii="Cambria Math" w:hAnsi="Cambria Math"/>
              </w:rPr>
              <m:t>I</m:t>
            </m:r>
          </m:e>
          <m:sub>
            <m:r>
              <w:rPr>
                <w:rFonts w:ascii="Cambria Math" w:hAnsi="Cambria Math"/>
              </w:rPr>
              <m:t>TB</m:t>
            </m:r>
          </m:sub>
        </m:sSub>
        <m:r>
          <w:rPr>
            <w:rFonts w:ascii="Cambria Math" w:hAnsi="Cambria Math"/>
          </w:rPr>
          <m:t>(i)</m:t>
        </m:r>
      </m:oMath>
      <w:r w:rsidRPr="0069096D">
        <w:t xml:space="preserve"> at subframe </w:t>
      </w:r>
      <m:oMath>
        <m:r>
          <w:rPr>
            <w:rFonts w:ascii="Cambria Math" w:hAnsi="Cambria Math"/>
          </w:rPr>
          <m:t>i</m:t>
        </m:r>
      </m:oMath>
      <w:r w:rsidRPr="0069096D">
        <w:t xml:space="preserve"> as:</w:t>
      </w:r>
    </w:p>
    <w:p w14:paraId="5E20118A" w14:textId="77777777" w:rsidR="00572F5A" w:rsidRPr="0069096D" w:rsidRDefault="00C93B11" w:rsidP="00572F5A">
      <w:pPr>
        <w:jc w:val="center"/>
        <w:rPr>
          <w:b/>
          <w:bCs/>
          <w:iCs/>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572F5A" w:rsidRPr="0069096D">
        <w:rPr>
          <w:b/>
          <w:bCs/>
          <w:iCs/>
        </w:rPr>
        <w:t>,</w:t>
      </w:r>
    </w:p>
    <w:p w14:paraId="616BB04F" w14:textId="0E4B88CF" w:rsidR="00077317" w:rsidRPr="00077317" w:rsidRDefault="00572F5A" w:rsidP="00572F5A">
      <w:r w:rsidRPr="0069096D">
        <w:rPr>
          <w:bCs/>
          <w:iCs/>
        </w:rPr>
        <w:t xml:space="preserve">where the operation </w:t>
      </w:r>
      <m:oMath>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den>
            </m:f>
          </m:e>
        </m:d>
      </m:oMath>
      <w:r w:rsidRPr="0069096D">
        <w:t xml:space="preserve"> ensures that </w:t>
      </w:r>
      <m:oMath>
        <m:sSub>
          <m:sSubPr>
            <m:ctrlPr>
              <w:rPr>
                <w:rFonts w:ascii="Cambria Math" w:hAnsi="Cambria Math"/>
                <w:i/>
              </w:rPr>
            </m:ctrlPr>
          </m:sSubPr>
          <m:e>
            <m:r>
              <w:rPr>
                <w:rFonts w:ascii="Cambria Math" w:hAnsi="Cambria Math"/>
              </w:rPr>
              <m:t>N</m:t>
            </m:r>
          </m:e>
          <m:sub>
            <m:r>
              <w:rPr>
                <w:rFonts w:ascii="Cambria Math" w:hAnsi="Cambria Math"/>
              </w:rPr>
              <m:t>IL</m:t>
            </m:r>
          </m:sub>
        </m:sSub>
      </m:oMath>
      <w:r w:rsidRPr="0069096D">
        <w:t xml:space="preserve"> consecutive subframes have the same TB index.</w:t>
      </w:r>
    </w:p>
    <w:p w14:paraId="052F2A64" w14:textId="11477AA2" w:rsidR="00BA08BE" w:rsidRDefault="00BA08BE" w:rsidP="00BA08BE">
      <w:pPr>
        <w:pStyle w:val="Heading2"/>
      </w:pPr>
      <w:r>
        <w:t>Example Revisited</w:t>
      </w:r>
    </w:p>
    <w:p w14:paraId="5053AA02" w14:textId="77777777" w:rsidR="000766A4" w:rsidRPr="004F3136" w:rsidRDefault="000766A4" w:rsidP="000766A4">
      <w:pPr>
        <w:rPr>
          <w:lang w:val="en-GB"/>
        </w:rPr>
      </w:pPr>
      <w:r w:rsidRPr="004F3136">
        <w:rPr>
          <w:lang w:val="en-GB"/>
        </w:rPr>
        <w:t xml:space="preserve">We now apply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as derived above to our motivating example in the beginning of the Section. For this example, the derived parameters relevant to our design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TB</m:t>
            </m:r>
          </m:sub>
        </m:sSub>
        <m:r>
          <w:rPr>
            <w:rFonts w:ascii="Cambria Math" w:hAnsi="Cambria Math"/>
            <w:lang w:val="en-GB"/>
          </w:rPr>
          <m:t>(i)</m:t>
        </m:r>
      </m:oMath>
      <w:r w:rsidRPr="004F3136">
        <w:rPr>
          <w:lang w:val="en-GB"/>
        </w:rPr>
        <w:t xml:space="preserve"> are as follows:</w:t>
      </w:r>
    </w:p>
    <w:p w14:paraId="34ADE1D3" w14:textId="77777777" w:rsidR="000766A4" w:rsidRPr="004F3136" w:rsidRDefault="00C93B11" w:rsidP="000766A4">
      <w:pPr>
        <w:jc w:val="cente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=8</m:t>
        </m:r>
      </m:oMath>
      <w:r w:rsidR="000766A4" w:rsidRPr="004F3136">
        <w:t xml:space="preserve">; </w:t>
      </w:r>
      <m:oMath>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m:t>
            </m:r>
            <m:r>
              <m:rPr>
                <m:sty m:val="b"/>
              </m:rPr>
              <w:rPr>
                <w:rFonts w:ascii="Cambria Math" w:hAnsi="Cambria Math"/>
              </w:rPr>
              <m:t>,</m:t>
            </m:r>
            <m:r>
              <m:rPr>
                <m:sty m:val="bi"/>
              </m:rPr>
              <w:rPr>
                <w:rFonts w:ascii="Cambria Math" w:hAnsi="Cambria Math"/>
              </w:rPr>
              <m:t>DL</m:t>
            </m:r>
          </m:sup>
        </m:sSubSup>
        <m:r>
          <m:rPr>
            <m:sty m:val="p"/>
          </m:rPr>
          <w:rPr>
            <w:rFonts w:ascii="Cambria Math" w:hAnsi="Cambria Math"/>
          </w:rPr>
          <m:t>=</m:t>
        </m:r>
        <m:r>
          <m:rPr>
            <m:sty m:val="b"/>
          </m:rPr>
          <w:rPr>
            <w:rFonts w:ascii="Cambria Math" w:hAnsi="Cambria Math"/>
          </w:rPr>
          <m:t>16</m:t>
        </m:r>
      </m:oMath>
      <w:r w:rsidR="000766A4" w:rsidRPr="004F3136">
        <w:t>,</w:t>
      </w:r>
    </w:p>
    <w:p w14:paraId="0DBD1FFE" w14:textId="77777777" w:rsidR="000766A4" w:rsidRPr="004F3136" w:rsidRDefault="000766A4" w:rsidP="000766A4">
      <w:pPr>
        <w:jc w:val="center"/>
        <w:rPr>
          <w:b/>
          <w:bCs/>
          <w:iCs/>
        </w:rPr>
      </w:pPr>
      <w:r w:rsidRPr="004F3136">
        <w:t xml:space="preserve"> </w:t>
      </w:r>
      <m:oMath>
        <m:r>
          <m:rPr>
            <m:sty m:val="p"/>
          </m:rPr>
          <w:rPr>
            <w:rFonts w:ascii="Cambria Math" w:hAnsi="Cambria Math"/>
          </w:rPr>
          <m:t>  </m:t>
        </m:r>
        <m:r>
          <m:rPr>
            <m:sty m:val="bi"/>
          </m:rPr>
          <w:rPr>
            <w:rFonts w:ascii="Cambria Math" w:hAnsi="Cambria Math"/>
          </w:rPr>
          <m:t>LCM</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=16; GCF</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sched</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IL</m:t>
                </m:r>
              </m:sub>
            </m:sSub>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 N</m:t>
                </m:r>
              </m:e>
              <m:sub>
                <m:r>
                  <m:rPr>
                    <m:sty m:val="bi"/>
                  </m:rPr>
                  <w:rPr>
                    <w:rFonts w:ascii="Cambria Math" w:hAnsi="Cambria Math"/>
                  </w:rPr>
                  <m:t>NB</m:t>
                </m:r>
              </m:sub>
              <m:sup>
                <m:r>
                  <m:rPr>
                    <m:sty m:val="bi"/>
                  </m:rPr>
                  <w:rPr>
                    <w:rFonts w:ascii="Cambria Math" w:hAnsi="Cambria Math"/>
                  </w:rPr>
                  <m:t>ch,DL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NB,hop</m:t>
                </m:r>
              </m:sub>
              <m:sup>
                <m:r>
                  <m:rPr>
                    <m:sty m:val="bi"/>
                  </m:rPr>
                  <w:rPr>
                    <w:rFonts w:ascii="Cambria Math" w:hAnsi="Cambria Math"/>
                  </w:rPr>
                  <m:t>ch,DL</m:t>
                </m:r>
              </m:sup>
            </m:sSubSup>
          </m:e>
        </m:d>
        <m:r>
          <m:rPr>
            <m:sty m:val="bi"/>
          </m:rPr>
          <w:rPr>
            <w:rFonts w:ascii="Cambria Math" w:hAnsi="Cambria Math"/>
          </w:rPr>
          <m:t>=8</m:t>
        </m:r>
      </m:oMath>
    </w:p>
    <w:p w14:paraId="2B80F990" w14:textId="77777777" w:rsidR="000766A4" w:rsidRPr="004F3136" w:rsidRDefault="000766A4" w:rsidP="000766A4">
      <w:pPr>
        <w:rPr>
          <w:bCs/>
          <w:iCs/>
        </w:rPr>
      </w:pPr>
      <w:r w:rsidRPr="004F3136">
        <w:rPr>
          <w:bCs/>
          <w:iCs/>
        </w:rPr>
        <w:t>Our equation in this case becomes</w:t>
      </w:r>
    </w:p>
    <w:p w14:paraId="0DF2DC30" w14:textId="77777777" w:rsidR="000766A4" w:rsidRPr="004F3136" w:rsidRDefault="00C93B11" w:rsidP="000766A4">
      <w:pPr>
        <w:pStyle w:val="NormalWeb"/>
        <w:spacing w:before="0" w:beforeAutospacing="0" w:after="0" w:afterAutospacing="0" w:line="230" w:lineRule="auto"/>
        <w:rPr>
          <w:b/>
          <w:bCs/>
          <w:iCs/>
          <w:color w:val="000000" w:themeColor="text1"/>
          <w:kern w:val="24"/>
          <w:sz w:val="20"/>
          <w:szCs w:val="20"/>
          <w:lang w:eastAsia="en-US"/>
        </w:rPr>
      </w:pPr>
      <m:oMathPara>
        <m:oMathParaPr>
          <m:jc m:val="centerGroup"/>
        </m:oMathParaPr>
        <m:oMath>
          <m:sSub>
            <m:sSubPr>
              <m:ctrlPr>
                <w:rPr>
                  <w:rFonts w:ascii="Cambria Math" w:hAnsi="Cambria Math"/>
                  <w:b/>
                  <w:bCs/>
                  <w:i/>
                  <w:iCs/>
                  <w:sz w:val="20"/>
                  <w:szCs w:val="20"/>
                </w:rPr>
              </m:ctrlPr>
            </m:sSubPr>
            <m:e>
              <m:r>
                <m:rPr>
                  <m:sty m:val="bi"/>
                </m:rPr>
                <w:rPr>
                  <w:rFonts w:ascii="Cambria Math" w:hAnsi="Cambria Math"/>
                  <w:sz w:val="20"/>
                  <w:szCs w:val="20"/>
                </w:rPr>
                <m:t>I</m:t>
              </m:r>
            </m:e>
            <m:sub>
              <m:r>
                <m:rPr>
                  <m:sty m:val="bi"/>
                </m:rPr>
                <w:rPr>
                  <w:rFonts w:ascii="Cambria Math" w:hAnsi="Cambria Math"/>
                  <w:sz w:val="20"/>
                  <w:szCs w:val="20"/>
                </w:rPr>
                <m:t>TB</m:t>
              </m:r>
            </m:sub>
          </m:sSub>
          <m:d>
            <m:dPr>
              <m:ctrlPr>
                <w:rPr>
                  <w:rFonts w:ascii="Cambria Math" w:hAnsi="Cambria Math"/>
                  <w:b/>
                  <w:bCs/>
                  <w:i/>
                  <w:iCs/>
                  <w:sz w:val="20"/>
                  <w:szCs w:val="20"/>
                </w:rPr>
              </m:ctrlPr>
            </m:dPr>
            <m:e>
              <m:r>
                <m:rPr>
                  <m:sty m:val="bi"/>
                </m:rPr>
                <w:rPr>
                  <w:rFonts w:ascii="Cambria Math" w:hAnsi="Cambria Math"/>
                  <w:sz w:val="20"/>
                  <w:szCs w:val="20"/>
                </w:rPr>
                <m:t>i</m:t>
              </m:r>
            </m:e>
          </m:d>
          <m:r>
            <m:rPr>
              <m:sty m:val="bi"/>
            </m:rPr>
            <w:rPr>
              <w:rFonts w:ascii="Cambria Math" w:hAnsi="Cambria Math"/>
              <w:sz w:val="20"/>
              <w:szCs w:val="20"/>
            </w:rPr>
            <m:t>=</m:t>
          </m:r>
          <m:d>
            <m:dPr>
              <m:begChr m:val="⌊"/>
              <m:endChr m:val="⌋"/>
              <m:ctrlPr>
                <w:rPr>
                  <w:rFonts w:ascii="Cambria Math" w:hAnsi="Cambria Math"/>
                  <w:b/>
                  <w:bCs/>
                  <w:i/>
                  <w:iCs/>
                  <w:sz w:val="20"/>
                  <w:szCs w:val="20"/>
                </w:rPr>
              </m:ctrlPr>
            </m:dPr>
            <m:e>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2</m:t>
                      </m:r>
                    </m:den>
                  </m:f>
                </m:e>
              </m:d>
              <m:r>
                <m:rPr>
                  <m:sty m:val="bi"/>
                </m:rPr>
                <w:rPr>
                  <w:rFonts w:ascii="Cambria Math" w:hAnsi="Cambria Math"/>
                  <w:sz w:val="20"/>
                  <w:szCs w:val="20"/>
                </w:rPr>
                <m:t>+</m:t>
              </m:r>
              <m:d>
                <m:dPr>
                  <m:begChr m:val="⌊"/>
                  <m:endChr m:val="⌋"/>
                  <m:ctrlPr>
                    <w:rPr>
                      <w:rFonts w:ascii="Cambria Math" w:hAnsi="Cambria Math"/>
                      <w:b/>
                      <w:bCs/>
                      <w:i/>
                      <w:iCs/>
                      <w:sz w:val="20"/>
                      <w:szCs w:val="20"/>
                    </w:rPr>
                  </m:ctrlPr>
                </m:dPr>
                <m:e>
                  <m:f>
                    <m:fPr>
                      <m:ctrlPr>
                        <w:rPr>
                          <w:rFonts w:ascii="Cambria Math" w:hAnsi="Cambria Math"/>
                          <w:b/>
                          <w:bCs/>
                          <w:i/>
                          <w:iCs/>
                          <w:sz w:val="20"/>
                          <w:szCs w:val="20"/>
                        </w:rPr>
                      </m:ctrlPr>
                    </m:fPr>
                    <m:num>
                      <m:r>
                        <m:rPr>
                          <m:sty m:val="bi"/>
                        </m:rPr>
                        <w:rPr>
                          <w:rFonts w:ascii="Cambria Math" w:hAnsi="Cambria Math"/>
                          <w:sz w:val="20"/>
                          <w:szCs w:val="20"/>
                        </w:rPr>
                        <m:t>i</m:t>
                      </m:r>
                    </m:num>
                    <m:den>
                      <m:r>
                        <m:rPr>
                          <m:sty m:val="bi"/>
                        </m:rPr>
                        <w:rPr>
                          <w:rFonts w:ascii="Cambria Math" w:hAnsi="Cambria Math"/>
                          <w:sz w:val="20"/>
                          <w:szCs w:val="20"/>
                        </w:rPr>
                        <m:t>8</m:t>
                      </m:r>
                    </m:den>
                  </m:f>
                </m:e>
              </m:d>
              <m:r>
                <m:rPr>
                  <m:sty m:val="bi"/>
                </m:rPr>
                <w:rPr>
                  <w:rFonts w:ascii="Cambria Math" w:hAnsi="Cambria Math"/>
                  <w:sz w:val="20"/>
                  <w:szCs w:val="20"/>
                </w:rPr>
                <m:t>×2</m:t>
              </m:r>
            </m:e>
          </m:d>
          <m:r>
            <m:rPr>
              <m:sty m:val="b"/>
            </m:rPr>
            <w:rPr>
              <w:rFonts w:ascii="Cambria Math" w:hAnsi="Cambria Math"/>
              <w:sz w:val="20"/>
              <w:szCs w:val="20"/>
            </w:rPr>
            <m:t>mod</m:t>
          </m:r>
          <m:r>
            <m:rPr>
              <m:sty m:val="bi"/>
            </m:rPr>
            <w:rPr>
              <w:rFonts w:ascii="Cambria Math" w:hAnsi="Cambria Math"/>
              <w:sz w:val="20"/>
              <w:szCs w:val="20"/>
            </w:rPr>
            <m:t> 4∈</m:t>
          </m:r>
          <m:r>
            <m:rPr>
              <m:sty m:val="bi"/>
            </m:rPr>
            <w:rPr>
              <w:rFonts w:ascii="Cambria Math" w:eastAsiaTheme="minorEastAsia" w:hAnsi="Cambria Math"/>
              <w:kern w:val="24"/>
              <w:sz w:val="20"/>
              <w:szCs w:val="20"/>
              <w:lang w:eastAsia="en-US"/>
            </w:rPr>
            <m:t>{</m:t>
          </m:r>
          <m:r>
            <m:rPr>
              <m:sty m:val="bi"/>
            </m:rPr>
            <w:rPr>
              <w:rFonts w:ascii="Cambria Math" w:eastAsiaTheme="minorEastAsia" w:hAnsi="Cambria Math"/>
              <w:color w:val="000000" w:themeColor="text1"/>
              <w:kern w:val="24"/>
              <w:sz w:val="20"/>
              <w:szCs w:val="20"/>
              <w:lang w:eastAsia="en-US"/>
            </w:rPr>
            <m:t>0,</m:t>
          </m:r>
          <m:r>
            <m:rPr>
              <m:sty m:val="bi"/>
            </m:rPr>
            <w:rPr>
              <w:rFonts w:ascii="Cambria Math" w:eastAsiaTheme="minorEastAsia" w:hAnsi="Cambria Math"/>
              <w:color w:val="00B050"/>
              <w:kern w:val="24"/>
              <w:sz w:val="20"/>
              <w:szCs w:val="20"/>
              <w:lang w:eastAsia="en-US"/>
            </w:rPr>
            <m:t>1</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842DE"/>
              <w:kern w:val="24"/>
              <w:sz w:val="20"/>
              <w:szCs w:val="20"/>
              <w:lang w:eastAsia="en-US"/>
            </w:rPr>
            <m:t>2</m:t>
          </m:r>
          <m:r>
            <m:rPr>
              <m:sty m:val="bi"/>
            </m:rPr>
            <w:rPr>
              <w:rFonts w:ascii="Cambria Math" w:eastAsiaTheme="minorEastAsia" w:hAnsi="Cambria Math"/>
              <w:color w:val="000000" w:themeColor="text1"/>
              <w:kern w:val="24"/>
              <w:sz w:val="20"/>
              <w:szCs w:val="20"/>
              <w:lang w:eastAsia="en-US"/>
            </w:rPr>
            <m:t>,</m:t>
          </m:r>
          <m:r>
            <m:rPr>
              <m:sty m:val="bi"/>
            </m:rPr>
            <w:rPr>
              <w:rFonts w:ascii="Cambria Math" w:eastAsiaTheme="minorEastAsia" w:hAnsi="Cambria Math"/>
              <w:color w:val="FF0000"/>
              <w:kern w:val="24"/>
              <w:sz w:val="20"/>
              <w:szCs w:val="20"/>
              <w:lang w:eastAsia="en-US"/>
            </w:rPr>
            <m:t>3</m:t>
          </m:r>
          <m:r>
            <m:rPr>
              <m:sty m:val="bi"/>
            </m:rPr>
            <w:rPr>
              <w:rFonts w:ascii="Cambria Math" w:eastAsiaTheme="minorEastAsia" w:hAnsi="Cambria Math"/>
              <w:color w:val="000000" w:themeColor="text1"/>
              <w:kern w:val="24"/>
              <w:sz w:val="20"/>
              <w:szCs w:val="20"/>
              <w:lang w:eastAsia="en-US"/>
            </w:rPr>
            <m:t>}</m:t>
          </m:r>
        </m:oMath>
      </m:oMathPara>
    </w:p>
    <w:p w14:paraId="38F5CCDE" w14:textId="77777777" w:rsidR="000766A4" w:rsidRPr="004F3136" w:rsidRDefault="000766A4" w:rsidP="000766A4">
      <w:pPr>
        <w:pStyle w:val="NormalWeb"/>
        <w:spacing w:before="0" w:beforeAutospacing="0" w:after="0" w:afterAutospacing="0" w:line="230" w:lineRule="auto"/>
        <w:rPr>
          <w:b/>
          <w:bCs/>
          <w:iCs/>
          <w:color w:val="000000" w:themeColor="text1"/>
          <w:kern w:val="24"/>
          <w:sz w:val="20"/>
          <w:szCs w:val="20"/>
          <w:lang w:eastAsia="en-US"/>
        </w:rPr>
      </w:pPr>
    </w:p>
    <w:p w14:paraId="48C139AA" w14:textId="77777777" w:rsidR="000766A4" w:rsidRPr="004F3136" w:rsidRDefault="000766A4" w:rsidP="000766A4">
      <w:pPr>
        <w:pStyle w:val="NormalWeb"/>
        <w:spacing w:before="0" w:beforeAutospacing="0" w:after="0" w:afterAutospacing="0" w:line="230" w:lineRule="auto"/>
        <w:rPr>
          <w:bCs/>
          <w:iCs/>
          <w:color w:val="000000" w:themeColor="text1"/>
          <w:kern w:val="24"/>
          <w:sz w:val="20"/>
          <w:szCs w:val="20"/>
          <w:lang w:eastAsia="en-US"/>
        </w:rPr>
      </w:pPr>
      <w:r w:rsidRPr="004F3136">
        <w:rPr>
          <w:bCs/>
          <w:iCs/>
          <w:color w:val="000000" w:themeColor="text1"/>
          <w:kern w:val="24"/>
          <w:sz w:val="20"/>
          <w:szCs w:val="20"/>
          <w:lang w:eastAsia="en-US"/>
        </w:rPr>
        <w:t xml:space="preserve">The resulting time-frequency mapping of the TBs is shown is illustrated below. As is evident, the distribution of TBs is now equitable across all the configured </w:t>
      </w:r>
      <w:proofErr w:type="spellStart"/>
      <w:r w:rsidRPr="004F3136">
        <w:rPr>
          <w:bCs/>
          <w:iCs/>
          <w:color w:val="000000" w:themeColor="text1"/>
          <w:kern w:val="24"/>
          <w:sz w:val="20"/>
          <w:szCs w:val="20"/>
          <w:lang w:eastAsia="en-US"/>
        </w:rPr>
        <w:t>narrowbands</w:t>
      </w:r>
      <w:proofErr w:type="spellEnd"/>
      <w:r w:rsidRPr="004F3136">
        <w:rPr>
          <w:bCs/>
          <w:iCs/>
          <w:color w:val="000000" w:themeColor="text1"/>
          <w:kern w:val="24"/>
          <w:sz w:val="20"/>
          <w:szCs w:val="20"/>
          <w:lang w:eastAsia="en-US"/>
        </w:rPr>
        <w:t>.</w:t>
      </w:r>
    </w:p>
    <w:p w14:paraId="37CE0081" w14:textId="77777777" w:rsidR="000766A4" w:rsidRDefault="000766A4" w:rsidP="000766A4">
      <w:pPr>
        <w:pStyle w:val="NormalWeb"/>
        <w:spacing w:before="0" w:beforeAutospacing="0" w:after="0" w:afterAutospacing="0" w:line="230" w:lineRule="auto"/>
        <w:rPr>
          <w:bCs/>
          <w:iCs/>
          <w:color w:val="000000" w:themeColor="text1"/>
          <w:kern w:val="24"/>
          <w:sz w:val="20"/>
          <w:szCs w:val="20"/>
          <w:lang w:eastAsia="en-US"/>
        </w:rPr>
      </w:pPr>
    </w:p>
    <w:p w14:paraId="74F63538" w14:textId="77777777" w:rsidR="000766A4" w:rsidRPr="00EE18B6" w:rsidRDefault="000766A4" w:rsidP="000766A4">
      <w:pPr>
        <w:pStyle w:val="NormalWeb"/>
        <w:spacing w:before="0" w:beforeAutospacing="0" w:after="0" w:afterAutospacing="0" w:line="230" w:lineRule="auto"/>
        <w:rPr>
          <w:lang w:eastAsia="en-US"/>
        </w:rPr>
      </w:pPr>
      <w:r>
        <w:rPr>
          <w:noProof/>
          <w:lang w:eastAsia="en-US"/>
        </w:rPr>
        <w:drawing>
          <wp:inline distT="0" distB="0" distL="0" distR="0" wp14:anchorId="2C020819" wp14:editId="64FD61C0">
            <wp:extent cx="6120765" cy="158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C_Solution_Example_Interleaver_MultiT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581150"/>
                    </a:xfrm>
                    <a:prstGeom prst="rect">
                      <a:avLst/>
                    </a:prstGeom>
                  </pic:spPr>
                </pic:pic>
              </a:graphicData>
            </a:graphic>
          </wp:inline>
        </w:drawing>
      </w:r>
    </w:p>
    <w:p w14:paraId="246495D0" w14:textId="77777777" w:rsidR="000766A4" w:rsidRPr="006B06ED" w:rsidRDefault="000766A4" w:rsidP="000766A4">
      <w:pPr>
        <w:jc w:val="center"/>
      </w:pPr>
    </w:p>
    <w:p w14:paraId="41D418C4" w14:textId="03405AD5" w:rsidR="000766A4" w:rsidRPr="004F3136" w:rsidRDefault="000766A4" w:rsidP="000766A4">
      <w:pPr>
        <w:rPr>
          <w:b/>
        </w:rPr>
      </w:pPr>
      <w:r w:rsidRPr="00A806F9">
        <w:rPr>
          <w:b/>
          <w:u w:val="single"/>
        </w:rPr>
        <w:lastRenderedPageBreak/>
        <w:t xml:space="preserve">Proposal </w:t>
      </w:r>
      <w:r w:rsidR="00093788">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w:t>
      </w:r>
      <w:proofErr w:type="spellStart"/>
      <w:r w:rsidRPr="004F3136">
        <w:rPr>
          <w:b/>
        </w:rPr>
        <w:t>interleaver</w:t>
      </w:r>
      <w:proofErr w:type="spellEnd"/>
      <w:r w:rsidRPr="004F3136">
        <w:rPr>
          <w:b/>
        </w:rPr>
        <w:t xml:space="preserve">, should be designed such that all TBs have an equitable distribution of repetitions across all configured </w:t>
      </w:r>
      <w:proofErr w:type="spellStart"/>
      <w:r w:rsidRPr="004F3136">
        <w:rPr>
          <w:b/>
        </w:rPr>
        <w:t>narrowbands</w:t>
      </w:r>
      <w:proofErr w:type="spellEnd"/>
    </w:p>
    <w:p w14:paraId="00C6E6A2" w14:textId="704FADFF" w:rsidR="000766A4" w:rsidRPr="004F3136" w:rsidRDefault="000766A4" w:rsidP="000766A4">
      <w:pPr>
        <w:rPr>
          <w:b/>
        </w:rPr>
      </w:pPr>
      <w:r w:rsidRPr="00A806F9">
        <w:rPr>
          <w:b/>
          <w:u w:val="single"/>
        </w:rPr>
        <w:t xml:space="preserve">Proposal </w:t>
      </w:r>
      <w:r w:rsidR="001E5FFC">
        <w:rPr>
          <w:b/>
          <w:u w:val="single"/>
        </w:rPr>
        <w:t>9</w:t>
      </w:r>
      <w:r w:rsidRPr="004F3136">
        <w:rPr>
          <w:b/>
        </w:rPr>
        <w:t xml:space="preserve">: </w:t>
      </w:r>
      <w:r w:rsidR="00196DFA">
        <w:rPr>
          <w:b/>
        </w:rPr>
        <w:t>With frequency hopping enabled, f</w:t>
      </w:r>
      <w:r w:rsidR="00196DFA" w:rsidRPr="004F3136">
        <w:rPr>
          <w:b/>
        </w:rPr>
        <w:t>or</w:t>
      </w:r>
      <w:r w:rsidRPr="004F3136">
        <w:rPr>
          <w:b/>
        </w:rPr>
        <w:t xml:space="preserve">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698A76A4" w14:textId="77777777" w:rsidR="000766A4" w:rsidRPr="004F3136" w:rsidRDefault="00C93B11" w:rsidP="000766A4">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0766A4" w:rsidRPr="004F3136">
        <w:rPr>
          <w:b/>
          <w:bCs/>
          <w:iCs/>
          <w:sz w:val="18"/>
          <w:szCs w:val="18"/>
        </w:rPr>
        <w:t>,</w:t>
      </w:r>
    </w:p>
    <w:p w14:paraId="2606950E" w14:textId="1D829A05" w:rsidR="006F6AA7" w:rsidRDefault="000766A4" w:rsidP="006F6AA7">
      <w:pPr>
        <w:rPr>
          <w:b/>
        </w:rPr>
      </w:pPr>
      <w:r w:rsidRPr="004F3136">
        <w:rPr>
          <w:b/>
        </w:rPr>
        <w:t xml:space="preserve">where the parameters are as defined in </w:t>
      </w:r>
      <w:r>
        <w:rPr>
          <w:b/>
        </w:rPr>
        <w:t>this contribution</w:t>
      </w:r>
      <w:r w:rsidRPr="004F3136">
        <w:rPr>
          <w:b/>
        </w:rPr>
        <w:t>.</w:t>
      </w:r>
    </w:p>
    <w:p w14:paraId="365B6272" w14:textId="48B37122" w:rsidR="00422B6A" w:rsidRDefault="00422B6A" w:rsidP="00422B6A">
      <w:pPr>
        <w:pStyle w:val="Heading1"/>
      </w:pPr>
      <w:r>
        <w:t>Interleaving Granularity</w:t>
      </w:r>
    </w:p>
    <w:p w14:paraId="7DC33E86" w14:textId="46175592" w:rsidR="00D1055E" w:rsidRDefault="00D1055E" w:rsidP="00422B6A">
      <w:pPr>
        <w:rPr>
          <w:lang w:val="en-GB"/>
        </w:rPr>
      </w:pPr>
      <w:r>
        <w:rPr>
          <w:lang w:val="en-GB"/>
        </w:rPr>
        <w:t>The purpose of interleaving is to provide time diversity to the TB transmissions when multiple TBs are scheduled by a single DCI. Given that a large number (up to 8) TBs may be scheduled by a single DCI, it is important to note that even with a small interleaving granularity, significant time diversity gains may be realized by interleaving the TB repetitions across time. We thus believe that to facilitate maximum time diversity gains, the interleaving granularity should be 1 subframe for CE Mode A and 4 subframes for CE Mode B (to preserve the RV cycling repetitions together).</w:t>
      </w:r>
    </w:p>
    <w:p w14:paraId="5800ABEA" w14:textId="028AEC11" w:rsidR="00C54A27" w:rsidRDefault="001877D1" w:rsidP="00422B6A">
      <w:pPr>
        <w:rPr>
          <w:lang w:val="en-GB"/>
        </w:rPr>
      </w:pPr>
      <w:r>
        <w:rPr>
          <w:lang w:val="en-GB"/>
        </w:rPr>
        <w:t>In Table 5 below, we show that even for a small number of repetitions per TB</w:t>
      </w:r>
      <w:r w:rsidR="00F54465">
        <w:rPr>
          <w:lang w:val="en-GB"/>
        </w:rPr>
        <w:t xml:space="preserve">, interleaving TBs with a small interleaving granularity </w:t>
      </w:r>
      <w:r w:rsidR="00D011EE">
        <w:rPr>
          <w:lang w:val="en-GB"/>
        </w:rPr>
        <w:t xml:space="preserve">has the potential to improve performance. </w:t>
      </w:r>
      <w:r w:rsidR="00A94682">
        <w:rPr>
          <w:lang w:val="en-GB"/>
        </w:rPr>
        <w:t xml:space="preserve">We see that </w:t>
      </w:r>
      <w:r w:rsidR="00FE0213">
        <w:rPr>
          <w:lang w:val="en-GB"/>
        </w:rPr>
        <w:t xml:space="preserve">with </w:t>
      </w:r>
      <m:oMath>
        <m:r>
          <w:rPr>
            <w:rFonts w:ascii="Cambria Math" w:hAnsi="Cambria Math"/>
            <w:lang w:val="en-GB"/>
          </w:rPr>
          <m:t>8</m:t>
        </m:r>
      </m:oMath>
      <w:r w:rsidR="00FE0213">
        <w:rPr>
          <w:lang w:val="en-GB"/>
        </w:rPr>
        <w:t xml:space="preserve"> repetitions per TB and </w:t>
      </w:r>
      <m:oMath>
        <m:r>
          <w:rPr>
            <w:rFonts w:ascii="Cambria Math" w:hAnsi="Cambria Math"/>
            <w:lang w:val="en-GB"/>
          </w:rPr>
          <m:t>8</m:t>
        </m:r>
      </m:oMath>
      <w:r w:rsidR="00FE0213">
        <w:rPr>
          <w:lang w:val="en-GB"/>
        </w:rPr>
        <w:t xml:space="preserve"> HARQ processes interleaved</w:t>
      </w:r>
      <w:r w:rsidR="00A558D7">
        <w:rPr>
          <w:lang w:val="en-GB"/>
        </w:rPr>
        <w:t xml:space="preserve"> among each other, goin</w:t>
      </w:r>
      <w:r w:rsidR="00C93B11">
        <w:rPr>
          <w:lang w:val="en-GB"/>
        </w:rPr>
        <w:t>g</w:t>
      </w:r>
      <w:r w:rsidR="00A558D7">
        <w:rPr>
          <w:lang w:val="en-GB"/>
        </w:rPr>
        <w:t xml:space="preserve"> from an interleaving granularity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=8</m:t>
        </m:r>
      </m:oMath>
      <w:r w:rsidR="00A558D7">
        <w:rPr>
          <w:lang w:val="en-GB"/>
        </w:rPr>
        <w:t xml:space="preserve"> to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=1</m:t>
        </m:r>
      </m:oMath>
      <w:r w:rsidR="00A558D7">
        <w:rPr>
          <w:lang w:val="en-GB"/>
        </w:rPr>
        <w:t xml:space="preserve"> provides a </w:t>
      </w:r>
      <m:oMath>
        <m:r>
          <w:rPr>
            <w:rFonts w:ascii="Cambria Math" w:hAnsi="Cambria Math"/>
            <w:lang w:val="en-GB"/>
          </w:rPr>
          <m:t>1.2</m:t>
        </m:r>
      </m:oMath>
      <w:r w:rsidR="008C2087">
        <w:rPr>
          <w:lang w:val="en-GB"/>
        </w:rPr>
        <w:t xml:space="preserve"> dB gain. Increasing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oMath>
      <w:r w:rsidR="008C2087">
        <w:rPr>
          <w:lang w:val="en-GB"/>
        </w:rPr>
        <w:t xml:space="preserve"> from </w:t>
      </w:r>
      <m:oMath>
        <m:r>
          <w:rPr>
            <w:rFonts w:ascii="Cambria Math" w:hAnsi="Cambria Math"/>
            <w:lang w:val="en-GB"/>
          </w:rPr>
          <m:t>1</m:t>
        </m:r>
      </m:oMath>
      <w:r w:rsidR="008C2087">
        <w:rPr>
          <w:lang w:val="en-GB"/>
        </w:rPr>
        <w:t xml:space="preserve"> to </w:t>
      </w:r>
      <m:oMath>
        <m:r>
          <w:rPr>
            <w:rFonts w:ascii="Cambria Math" w:hAnsi="Cambria Math"/>
            <w:lang w:val="en-GB"/>
          </w:rPr>
          <m:t>4</m:t>
        </m:r>
      </m:oMath>
      <w:r w:rsidR="008C2087">
        <w:rPr>
          <w:lang w:val="en-GB"/>
        </w:rPr>
        <w:t xml:space="preserve"> </w:t>
      </w:r>
      <w:r w:rsidR="00C54A27">
        <w:rPr>
          <w:lang w:val="en-GB"/>
        </w:rPr>
        <w:t xml:space="preserve">incurs a </w:t>
      </w:r>
      <m:oMath>
        <m:r>
          <w:rPr>
            <w:rFonts w:ascii="Cambria Math" w:hAnsi="Cambria Math"/>
            <w:lang w:val="en-GB"/>
          </w:rPr>
          <m:t>0.2</m:t>
        </m:r>
      </m:oMath>
      <w:r w:rsidR="00C54A27">
        <w:rPr>
          <w:lang w:val="en-GB"/>
        </w:rPr>
        <w:t xml:space="preserve"> dB </w:t>
      </w:r>
      <w:r w:rsidR="00C93B11">
        <w:rPr>
          <w:lang w:val="en-GB"/>
        </w:rPr>
        <w:t xml:space="preserve">relative </w:t>
      </w:r>
      <w:r w:rsidR="00C54A27">
        <w:rPr>
          <w:lang w:val="en-GB"/>
        </w:rPr>
        <w:t>loss in performance.</w:t>
      </w:r>
    </w:p>
    <w:p w14:paraId="49965410" w14:textId="714F6F99" w:rsidR="00765D49" w:rsidRDefault="00765D49" w:rsidP="00765D49">
      <w:pPr>
        <w:pStyle w:val="Caption"/>
        <w:keepNext/>
        <w:jc w:val="center"/>
      </w:pPr>
      <w:r>
        <w:t>Table 5: Effect of interleaving granularity</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1243"/>
        <w:gridCol w:w="879"/>
        <w:gridCol w:w="1412"/>
        <w:gridCol w:w="1412"/>
        <w:gridCol w:w="1799"/>
        <w:gridCol w:w="1260"/>
      </w:tblGrid>
      <w:tr w:rsidR="00765D49" w:rsidRPr="00B5578C" w14:paraId="7B78DAF5" w14:textId="77777777" w:rsidTr="006E1737">
        <w:trPr>
          <w:trHeight w:val="584"/>
          <w:jc w:val="center"/>
        </w:trPr>
        <w:tc>
          <w:tcPr>
            <w:tcW w:w="0" w:type="auto"/>
            <w:shd w:val="clear" w:color="auto" w:fill="000000"/>
            <w:hideMark/>
          </w:tcPr>
          <w:p w14:paraId="2D0FB629" w14:textId="77777777" w:rsidR="00765D49" w:rsidRPr="00B5578C" w:rsidRDefault="00765D49" w:rsidP="006E1737">
            <w:pPr>
              <w:jc w:val="center"/>
              <w:rPr>
                <w:b/>
                <w:bCs/>
                <w:sz w:val="16"/>
              </w:rPr>
            </w:pPr>
            <w:bookmarkStart w:id="4" w:name="_Hlk24830482"/>
            <w:bookmarkStart w:id="5" w:name="_Hlk24918565"/>
            <w:r>
              <w:rPr>
                <w:b/>
                <w:bCs/>
                <w:sz w:val="16"/>
              </w:rPr>
              <w:t xml:space="preserve">Scenario </w:t>
            </w:r>
            <w:r w:rsidRPr="00B5578C">
              <w:rPr>
                <w:b/>
                <w:bCs/>
                <w:sz w:val="16"/>
              </w:rPr>
              <w:t>Index</w:t>
            </w:r>
          </w:p>
        </w:tc>
        <w:tc>
          <w:tcPr>
            <w:tcW w:w="879" w:type="dxa"/>
            <w:shd w:val="clear" w:color="auto" w:fill="000000"/>
            <w:hideMark/>
          </w:tcPr>
          <w:p w14:paraId="4ECC0AC0" w14:textId="77777777" w:rsidR="00765D49" w:rsidRPr="00B5578C" w:rsidRDefault="00765D49" w:rsidP="006E1737">
            <w:pPr>
              <w:jc w:val="center"/>
              <w:rPr>
                <w:b/>
                <w:bCs/>
                <w:sz w:val="16"/>
              </w:rPr>
            </w:pPr>
            <w:r w:rsidRPr="00B5578C">
              <w:rPr>
                <w:b/>
                <w:bCs/>
                <w:sz w:val="16"/>
              </w:rPr>
              <w:t>TBS</w:t>
            </w:r>
          </w:p>
        </w:tc>
        <w:tc>
          <w:tcPr>
            <w:tcW w:w="1412" w:type="dxa"/>
            <w:shd w:val="clear" w:color="auto" w:fill="000000"/>
          </w:tcPr>
          <w:p w14:paraId="04C54903" w14:textId="77777777" w:rsidR="00765D49" w:rsidRDefault="00765D49" w:rsidP="006E1737">
            <w:pPr>
              <w:jc w:val="center"/>
              <w:rPr>
                <w:b/>
                <w:bCs/>
                <w:sz w:val="16"/>
              </w:rPr>
            </w:pPr>
            <w:r>
              <w:rPr>
                <w:b/>
                <w:bCs/>
                <w:sz w:val="16"/>
              </w:rPr>
              <w:t>Repetitions per TB</w:t>
            </w:r>
          </w:p>
          <w:p w14:paraId="1F8EA2BA" w14:textId="77777777" w:rsidR="00765D49" w:rsidRDefault="00765D49" w:rsidP="006E1737">
            <w:pPr>
              <w:jc w:val="center"/>
              <w:rPr>
                <w:b/>
                <w:bCs/>
                <w:sz w:val="16"/>
              </w:rPr>
            </w:pPr>
            <w:r>
              <w:rPr>
                <w:b/>
                <w:bCs/>
                <w:sz w:val="16"/>
              </w:rPr>
              <w:t>(subframes)</w:t>
            </w:r>
          </w:p>
        </w:tc>
        <w:tc>
          <w:tcPr>
            <w:tcW w:w="1412" w:type="dxa"/>
            <w:shd w:val="clear" w:color="auto" w:fill="000000"/>
            <w:hideMark/>
          </w:tcPr>
          <w:p w14:paraId="3E057A9C" w14:textId="77777777" w:rsidR="00765D49" w:rsidRDefault="00765D49" w:rsidP="006E1737">
            <w:pPr>
              <w:jc w:val="center"/>
              <w:rPr>
                <w:b/>
                <w:bCs/>
                <w:sz w:val="16"/>
              </w:rPr>
            </w:pPr>
            <w:r>
              <w:rPr>
                <w:b/>
                <w:bCs/>
                <w:sz w:val="16"/>
              </w:rPr>
              <w:t>Interleaving granularity</w:t>
            </w:r>
          </w:p>
          <w:p w14:paraId="733D7F9F" w14:textId="77777777" w:rsidR="00765D49" w:rsidRPr="00B5578C" w:rsidRDefault="00765D49" w:rsidP="006E1737">
            <w:pPr>
              <w:jc w:val="center"/>
              <w:rPr>
                <w:b/>
                <w:bCs/>
                <w:sz w:val="16"/>
              </w:rPr>
            </w:pPr>
            <w:r>
              <w:rPr>
                <w:b/>
                <w:bCs/>
                <w:sz w:val="16"/>
              </w:rPr>
              <w:t>(subframes)</w:t>
            </w:r>
          </w:p>
        </w:tc>
        <w:tc>
          <w:tcPr>
            <w:tcW w:w="1799" w:type="dxa"/>
            <w:shd w:val="clear" w:color="auto" w:fill="000000"/>
            <w:hideMark/>
          </w:tcPr>
          <w:p w14:paraId="1955E582" w14:textId="77777777" w:rsidR="00765D49" w:rsidRPr="00B5578C" w:rsidRDefault="00765D49" w:rsidP="006E1737">
            <w:pPr>
              <w:jc w:val="center"/>
              <w:rPr>
                <w:b/>
                <w:bCs/>
                <w:sz w:val="16"/>
              </w:rPr>
            </w:pPr>
            <w:r w:rsidRPr="00B5578C">
              <w:rPr>
                <w:b/>
                <w:bCs/>
                <w:sz w:val="16"/>
              </w:rPr>
              <w:t>Number of HARQ Processes</w:t>
            </w:r>
            <w:r>
              <w:rPr>
                <w:b/>
                <w:bCs/>
                <w:sz w:val="16"/>
              </w:rPr>
              <w:t xml:space="preserve"> (TBs) Interleaved</w:t>
            </w:r>
          </w:p>
        </w:tc>
        <w:tc>
          <w:tcPr>
            <w:tcW w:w="1260" w:type="dxa"/>
            <w:shd w:val="clear" w:color="auto" w:fill="000000"/>
            <w:hideMark/>
          </w:tcPr>
          <w:p w14:paraId="0F5271B0" w14:textId="77777777" w:rsidR="00765D49" w:rsidRDefault="00765D49" w:rsidP="006E1737">
            <w:pPr>
              <w:jc w:val="center"/>
              <w:rPr>
                <w:b/>
                <w:bCs/>
                <w:sz w:val="16"/>
              </w:rPr>
            </w:pPr>
            <w:r w:rsidRPr="00B5578C">
              <w:rPr>
                <w:b/>
                <w:bCs/>
                <w:sz w:val="16"/>
              </w:rPr>
              <w:t xml:space="preserve">SNR </w:t>
            </w:r>
          </w:p>
          <w:p w14:paraId="68E02F06" w14:textId="77777777" w:rsidR="00765D49" w:rsidRPr="00B5578C" w:rsidRDefault="00765D49" w:rsidP="006E1737">
            <w:pPr>
              <w:jc w:val="center"/>
              <w:rPr>
                <w:b/>
                <w:bCs/>
                <w:sz w:val="16"/>
              </w:rPr>
            </w:pPr>
            <w:r w:rsidRPr="00B5578C">
              <w:rPr>
                <w:b/>
                <w:bCs/>
                <w:sz w:val="16"/>
              </w:rPr>
              <w:t xml:space="preserve">(@ </w:t>
            </w:r>
            <w:r>
              <w:rPr>
                <w:b/>
                <w:bCs/>
                <w:sz w:val="16"/>
              </w:rPr>
              <w:t>10</w:t>
            </w:r>
            <w:r w:rsidRPr="00B5578C">
              <w:rPr>
                <w:b/>
                <w:bCs/>
                <w:sz w:val="16"/>
              </w:rPr>
              <w:t>% BLER/1PRB)</w:t>
            </w:r>
          </w:p>
        </w:tc>
      </w:tr>
      <w:bookmarkEnd w:id="4"/>
      <w:tr w:rsidR="00765D49" w:rsidRPr="00237DFE" w14:paraId="3440F513" w14:textId="77777777" w:rsidTr="006E1737">
        <w:trPr>
          <w:trHeight w:val="273"/>
          <w:jc w:val="center"/>
        </w:trPr>
        <w:tc>
          <w:tcPr>
            <w:tcW w:w="0" w:type="auto"/>
            <w:shd w:val="clear" w:color="auto" w:fill="000000"/>
            <w:hideMark/>
          </w:tcPr>
          <w:p w14:paraId="7A6D043E" w14:textId="024463F2" w:rsidR="00765D49" w:rsidRPr="00237DFE" w:rsidRDefault="00A94682" w:rsidP="006E1737">
            <w:pPr>
              <w:jc w:val="center"/>
              <w:rPr>
                <w:b/>
                <w:sz w:val="16"/>
              </w:rPr>
            </w:pPr>
            <w:r>
              <w:rPr>
                <w:b/>
                <w:sz w:val="16"/>
              </w:rPr>
              <w:t>1</w:t>
            </w:r>
          </w:p>
        </w:tc>
        <w:tc>
          <w:tcPr>
            <w:tcW w:w="879" w:type="dxa"/>
            <w:shd w:val="clear" w:color="auto" w:fill="00B050"/>
            <w:hideMark/>
          </w:tcPr>
          <w:p w14:paraId="4348B3F0" w14:textId="77777777" w:rsidR="00765D49" w:rsidRPr="00237DFE" w:rsidRDefault="00765D49" w:rsidP="006E1737">
            <w:pPr>
              <w:jc w:val="center"/>
              <w:rPr>
                <w:b/>
                <w:sz w:val="16"/>
              </w:rPr>
            </w:pPr>
            <w:r w:rsidRPr="00237DFE">
              <w:rPr>
                <w:b/>
                <w:sz w:val="16"/>
              </w:rPr>
              <w:t>328</w:t>
            </w:r>
          </w:p>
        </w:tc>
        <w:tc>
          <w:tcPr>
            <w:tcW w:w="1412" w:type="dxa"/>
            <w:shd w:val="clear" w:color="auto" w:fill="00B050"/>
          </w:tcPr>
          <w:p w14:paraId="572BC9F0" w14:textId="77777777" w:rsidR="00765D49" w:rsidRPr="00237DFE" w:rsidRDefault="00765D49" w:rsidP="006E1737">
            <w:pPr>
              <w:jc w:val="center"/>
              <w:rPr>
                <w:b/>
                <w:bCs/>
                <w:sz w:val="16"/>
              </w:rPr>
            </w:pPr>
            <w:r>
              <w:rPr>
                <w:b/>
                <w:bCs/>
                <w:sz w:val="16"/>
              </w:rPr>
              <w:t>8</w:t>
            </w:r>
          </w:p>
        </w:tc>
        <w:tc>
          <w:tcPr>
            <w:tcW w:w="1412" w:type="dxa"/>
            <w:shd w:val="clear" w:color="auto" w:fill="00B050"/>
            <w:hideMark/>
          </w:tcPr>
          <w:p w14:paraId="45EEEE87" w14:textId="77777777" w:rsidR="00765D49" w:rsidRPr="00237DFE" w:rsidRDefault="00765D49" w:rsidP="006E1737">
            <w:pPr>
              <w:jc w:val="center"/>
              <w:rPr>
                <w:b/>
                <w:bCs/>
                <w:sz w:val="16"/>
              </w:rPr>
            </w:pPr>
            <w:r>
              <w:rPr>
                <w:b/>
                <w:bCs/>
                <w:sz w:val="16"/>
              </w:rPr>
              <w:t>8</w:t>
            </w:r>
          </w:p>
          <w:p w14:paraId="7A4191EC" w14:textId="77777777" w:rsidR="00765D49" w:rsidRPr="00237DFE" w:rsidRDefault="00765D49" w:rsidP="006E1737">
            <w:pPr>
              <w:jc w:val="center"/>
              <w:rPr>
                <w:b/>
                <w:sz w:val="16"/>
              </w:rPr>
            </w:pPr>
            <w:r w:rsidRPr="00237DFE">
              <w:rPr>
                <w:b/>
                <w:bCs/>
                <w:sz w:val="16"/>
              </w:rPr>
              <w:t>(No Interleaving)</w:t>
            </w:r>
          </w:p>
        </w:tc>
        <w:tc>
          <w:tcPr>
            <w:tcW w:w="1799" w:type="dxa"/>
            <w:shd w:val="clear" w:color="auto" w:fill="00B050"/>
            <w:hideMark/>
          </w:tcPr>
          <w:p w14:paraId="4088059E" w14:textId="77777777" w:rsidR="00765D49" w:rsidRPr="00237DFE" w:rsidRDefault="00765D49" w:rsidP="006E1737">
            <w:pPr>
              <w:jc w:val="center"/>
              <w:rPr>
                <w:b/>
                <w:sz w:val="16"/>
              </w:rPr>
            </w:pPr>
            <w:r w:rsidRPr="00237DFE">
              <w:rPr>
                <w:b/>
                <w:bCs/>
                <w:sz w:val="16"/>
              </w:rPr>
              <w:t>Results independent of number of HARQ Processes</w:t>
            </w:r>
          </w:p>
        </w:tc>
        <w:tc>
          <w:tcPr>
            <w:tcW w:w="1260" w:type="dxa"/>
            <w:shd w:val="clear" w:color="auto" w:fill="00B050"/>
            <w:hideMark/>
          </w:tcPr>
          <w:p w14:paraId="3D4C540B" w14:textId="77777777" w:rsidR="00765D49" w:rsidRPr="00237DFE" w:rsidRDefault="00765D49" w:rsidP="006E1737">
            <w:pPr>
              <w:jc w:val="center"/>
              <w:rPr>
                <w:b/>
                <w:sz w:val="16"/>
              </w:rPr>
            </w:pPr>
            <w:r>
              <w:rPr>
                <w:b/>
                <w:sz w:val="16"/>
              </w:rPr>
              <w:t>-1.55</w:t>
            </w:r>
          </w:p>
        </w:tc>
      </w:tr>
      <w:tr w:rsidR="00765D49" w:rsidRPr="00237DFE" w14:paraId="2164761D" w14:textId="77777777" w:rsidTr="006E1737">
        <w:trPr>
          <w:trHeight w:val="273"/>
          <w:jc w:val="center"/>
        </w:trPr>
        <w:tc>
          <w:tcPr>
            <w:tcW w:w="0" w:type="auto"/>
            <w:shd w:val="clear" w:color="auto" w:fill="000000"/>
          </w:tcPr>
          <w:p w14:paraId="3B06B3E4" w14:textId="64BF6853" w:rsidR="00765D49" w:rsidRPr="00237DFE" w:rsidRDefault="00A94682" w:rsidP="006E1737">
            <w:pPr>
              <w:jc w:val="center"/>
              <w:rPr>
                <w:b/>
                <w:bCs/>
                <w:sz w:val="16"/>
              </w:rPr>
            </w:pPr>
            <w:bookmarkStart w:id="6" w:name="_Hlk24909913"/>
            <w:r>
              <w:rPr>
                <w:b/>
                <w:bCs/>
                <w:sz w:val="16"/>
              </w:rPr>
              <w:t>1</w:t>
            </w:r>
            <w:r w:rsidR="00765D49">
              <w:rPr>
                <w:b/>
                <w:bCs/>
                <w:sz w:val="16"/>
              </w:rPr>
              <w:t>(a)</w:t>
            </w:r>
          </w:p>
        </w:tc>
        <w:tc>
          <w:tcPr>
            <w:tcW w:w="879" w:type="dxa"/>
            <w:shd w:val="clear" w:color="auto" w:fill="A8D08D"/>
          </w:tcPr>
          <w:p w14:paraId="0B301171" w14:textId="77777777" w:rsidR="00765D49" w:rsidRPr="00237DFE" w:rsidRDefault="00765D49" w:rsidP="006E1737">
            <w:pPr>
              <w:jc w:val="center"/>
              <w:rPr>
                <w:b/>
                <w:sz w:val="16"/>
              </w:rPr>
            </w:pPr>
            <w:r>
              <w:rPr>
                <w:b/>
                <w:sz w:val="16"/>
              </w:rPr>
              <w:t>328</w:t>
            </w:r>
          </w:p>
        </w:tc>
        <w:tc>
          <w:tcPr>
            <w:tcW w:w="1412" w:type="dxa"/>
            <w:shd w:val="clear" w:color="auto" w:fill="A8D08D"/>
          </w:tcPr>
          <w:p w14:paraId="4E19C6D6" w14:textId="77777777" w:rsidR="00765D49" w:rsidRDefault="00765D49" w:rsidP="006E1737">
            <w:pPr>
              <w:jc w:val="center"/>
              <w:rPr>
                <w:b/>
                <w:bCs/>
                <w:sz w:val="16"/>
              </w:rPr>
            </w:pPr>
            <w:r>
              <w:rPr>
                <w:b/>
                <w:bCs/>
                <w:sz w:val="16"/>
              </w:rPr>
              <w:t>8</w:t>
            </w:r>
          </w:p>
        </w:tc>
        <w:tc>
          <w:tcPr>
            <w:tcW w:w="1412" w:type="dxa"/>
            <w:shd w:val="clear" w:color="auto" w:fill="A8D08D"/>
          </w:tcPr>
          <w:p w14:paraId="4DEDCEB7" w14:textId="77777777" w:rsidR="00765D49" w:rsidRPr="00237DFE" w:rsidRDefault="00765D49" w:rsidP="006E1737">
            <w:pPr>
              <w:jc w:val="center"/>
              <w:rPr>
                <w:b/>
                <w:bCs/>
                <w:sz w:val="16"/>
              </w:rPr>
            </w:pPr>
            <w:r>
              <w:rPr>
                <w:b/>
                <w:bCs/>
                <w:sz w:val="16"/>
              </w:rPr>
              <w:t>1</w:t>
            </w:r>
          </w:p>
        </w:tc>
        <w:tc>
          <w:tcPr>
            <w:tcW w:w="1799" w:type="dxa"/>
            <w:shd w:val="clear" w:color="auto" w:fill="A8D08D"/>
          </w:tcPr>
          <w:p w14:paraId="37202D8E" w14:textId="77777777" w:rsidR="00765D49" w:rsidRPr="00237DFE" w:rsidRDefault="00765D49" w:rsidP="006E1737">
            <w:pPr>
              <w:jc w:val="center"/>
              <w:rPr>
                <w:b/>
                <w:bCs/>
                <w:sz w:val="16"/>
              </w:rPr>
            </w:pPr>
            <w:r>
              <w:rPr>
                <w:b/>
                <w:bCs/>
                <w:sz w:val="16"/>
              </w:rPr>
              <w:t>8</w:t>
            </w:r>
          </w:p>
        </w:tc>
        <w:tc>
          <w:tcPr>
            <w:tcW w:w="1260" w:type="dxa"/>
            <w:shd w:val="clear" w:color="auto" w:fill="A8D08D"/>
          </w:tcPr>
          <w:p w14:paraId="688069B7" w14:textId="77777777" w:rsidR="00765D49" w:rsidRPr="00237DFE" w:rsidRDefault="00765D49" w:rsidP="006E1737">
            <w:pPr>
              <w:jc w:val="center"/>
              <w:rPr>
                <w:b/>
                <w:bCs/>
                <w:sz w:val="16"/>
              </w:rPr>
            </w:pPr>
            <w:r>
              <w:rPr>
                <w:b/>
                <w:bCs/>
                <w:sz w:val="16"/>
              </w:rPr>
              <w:t>-2.75</w:t>
            </w:r>
          </w:p>
        </w:tc>
      </w:tr>
      <w:bookmarkEnd w:id="6"/>
      <w:tr w:rsidR="00765D49" w:rsidRPr="00237DFE" w14:paraId="181C8E10" w14:textId="77777777" w:rsidTr="006E1737">
        <w:trPr>
          <w:trHeight w:val="273"/>
          <w:jc w:val="center"/>
        </w:trPr>
        <w:tc>
          <w:tcPr>
            <w:tcW w:w="0" w:type="auto"/>
            <w:shd w:val="clear" w:color="auto" w:fill="000000"/>
          </w:tcPr>
          <w:p w14:paraId="2613E7D7" w14:textId="39BB873E" w:rsidR="00765D49" w:rsidRPr="00237DFE" w:rsidRDefault="00A94682" w:rsidP="006E1737">
            <w:pPr>
              <w:jc w:val="center"/>
              <w:rPr>
                <w:b/>
                <w:bCs/>
                <w:sz w:val="16"/>
              </w:rPr>
            </w:pPr>
            <w:r>
              <w:rPr>
                <w:b/>
                <w:bCs/>
                <w:sz w:val="16"/>
              </w:rPr>
              <w:t>1</w:t>
            </w:r>
            <w:r w:rsidR="00765D49">
              <w:rPr>
                <w:b/>
                <w:bCs/>
                <w:sz w:val="16"/>
              </w:rPr>
              <w:t>(b)</w:t>
            </w:r>
          </w:p>
        </w:tc>
        <w:tc>
          <w:tcPr>
            <w:tcW w:w="879" w:type="dxa"/>
            <w:shd w:val="clear" w:color="auto" w:fill="A8D08D"/>
          </w:tcPr>
          <w:p w14:paraId="64B1EA83" w14:textId="77777777" w:rsidR="00765D49" w:rsidRPr="00237DFE" w:rsidRDefault="00765D49" w:rsidP="006E1737">
            <w:pPr>
              <w:jc w:val="center"/>
              <w:rPr>
                <w:b/>
                <w:sz w:val="16"/>
              </w:rPr>
            </w:pPr>
            <w:r>
              <w:rPr>
                <w:b/>
                <w:sz w:val="16"/>
              </w:rPr>
              <w:t>328</w:t>
            </w:r>
          </w:p>
        </w:tc>
        <w:tc>
          <w:tcPr>
            <w:tcW w:w="1412" w:type="dxa"/>
            <w:shd w:val="clear" w:color="auto" w:fill="A8D08D"/>
          </w:tcPr>
          <w:p w14:paraId="187E8167" w14:textId="77777777" w:rsidR="00765D49" w:rsidRDefault="00765D49" w:rsidP="006E1737">
            <w:pPr>
              <w:jc w:val="center"/>
              <w:rPr>
                <w:b/>
                <w:bCs/>
                <w:sz w:val="16"/>
              </w:rPr>
            </w:pPr>
            <w:r>
              <w:rPr>
                <w:b/>
                <w:bCs/>
                <w:sz w:val="16"/>
              </w:rPr>
              <w:t>8</w:t>
            </w:r>
          </w:p>
        </w:tc>
        <w:tc>
          <w:tcPr>
            <w:tcW w:w="1412" w:type="dxa"/>
            <w:shd w:val="clear" w:color="auto" w:fill="A8D08D"/>
          </w:tcPr>
          <w:p w14:paraId="48370FC7" w14:textId="77777777" w:rsidR="00765D49" w:rsidRPr="00237DFE" w:rsidRDefault="00765D49" w:rsidP="006E1737">
            <w:pPr>
              <w:jc w:val="center"/>
              <w:rPr>
                <w:b/>
                <w:bCs/>
                <w:sz w:val="16"/>
              </w:rPr>
            </w:pPr>
            <w:r>
              <w:rPr>
                <w:b/>
                <w:bCs/>
                <w:sz w:val="16"/>
              </w:rPr>
              <w:t>4</w:t>
            </w:r>
          </w:p>
        </w:tc>
        <w:tc>
          <w:tcPr>
            <w:tcW w:w="1799" w:type="dxa"/>
            <w:shd w:val="clear" w:color="auto" w:fill="A8D08D"/>
          </w:tcPr>
          <w:p w14:paraId="03652A73" w14:textId="77777777" w:rsidR="00765D49" w:rsidRPr="00237DFE" w:rsidRDefault="00765D49" w:rsidP="006E1737">
            <w:pPr>
              <w:jc w:val="center"/>
              <w:rPr>
                <w:b/>
                <w:bCs/>
                <w:sz w:val="16"/>
              </w:rPr>
            </w:pPr>
            <w:r>
              <w:rPr>
                <w:b/>
                <w:bCs/>
                <w:sz w:val="16"/>
              </w:rPr>
              <w:t>8</w:t>
            </w:r>
          </w:p>
        </w:tc>
        <w:tc>
          <w:tcPr>
            <w:tcW w:w="1260" w:type="dxa"/>
            <w:shd w:val="clear" w:color="auto" w:fill="A8D08D"/>
          </w:tcPr>
          <w:p w14:paraId="5B1A397E" w14:textId="77777777" w:rsidR="00765D49" w:rsidRPr="00237DFE" w:rsidRDefault="00765D49" w:rsidP="006E1737">
            <w:pPr>
              <w:jc w:val="center"/>
              <w:rPr>
                <w:b/>
                <w:bCs/>
                <w:sz w:val="16"/>
              </w:rPr>
            </w:pPr>
            <w:r>
              <w:rPr>
                <w:b/>
                <w:bCs/>
                <w:sz w:val="16"/>
              </w:rPr>
              <w:t>-2.55</w:t>
            </w:r>
          </w:p>
        </w:tc>
      </w:tr>
      <w:bookmarkEnd w:id="5"/>
    </w:tbl>
    <w:p w14:paraId="73AC7BCA" w14:textId="15D2A810" w:rsidR="00C032FD" w:rsidRDefault="00C032FD" w:rsidP="00422B6A">
      <w:pPr>
        <w:rPr>
          <w:lang w:val="en-GB"/>
        </w:rPr>
      </w:pPr>
    </w:p>
    <w:p w14:paraId="4D86257C" w14:textId="35D9FB37" w:rsidR="00C54A27" w:rsidRDefault="00C54A27" w:rsidP="00422B6A">
      <w:pPr>
        <w:rPr>
          <w:lang w:val="en-GB"/>
        </w:rPr>
      </w:pPr>
      <w:r>
        <w:rPr>
          <w:lang w:val="en-GB"/>
        </w:rPr>
        <w:t>The main point</w:t>
      </w:r>
      <w:r w:rsidR="008D32DA">
        <w:rPr>
          <w:lang w:val="en-GB"/>
        </w:rPr>
        <w:t xml:space="preserve"> we wish to highlight here</w:t>
      </w:r>
      <w:r w:rsidR="00187D94">
        <w:rPr>
          <w:lang w:val="en-GB"/>
        </w:rPr>
        <w:t xml:space="preserve"> is that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oMath>
      <w:r w:rsidR="00187D94">
        <w:rPr>
          <w:lang w:val="en-GB"/>
        </w:rPr>
        <w:t xml:space="preserve"> should not be </w:t>
      </w:r>
      <w:r w:rsidR="008D32DA">
        <w:rPr>
          <w:lang w:val="en-GB"/>
        </w:rPr>
        <w:t xml:space="preserve">made </w:t>
      </w:r>
      <w:r w:rsidR="00C93B11">
        <w:rPr>
          <w:lang w:val="en-GB"/>
        </w:rPr>
        <w:t xml:space="preserve">arbitrarily </w:t>
      </w:r>
      <w:r w:rsidR="00290C2A">
        <w:rPr>
          <w:lang w:val="en-GB"/>
        </w:rPr>
        <w:t>large—for example</w:t>
      </w:r>
      <w:r w:rsidR="00A40168">
        <w:rPr>
          <w:lang w:val="en-GB"/>
        </w:rPr>
        <w:t xml:space="preserve">, as argued in [2] and others, to match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oMath>
      <w:r w:rsidR="00A40168">
        <w:rPr>
          <w:lang w:val="en-GB"/>
        </w:rPr>
        <w:t xml:space="preserve"> to the frequency hopping interval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NB</m:t>
            </m:r>
          </m:sub>
          <m:sup>
            <m:r>
              <w:rPr>
                <w:rFonts w:ascii="Cambria Math" w:hAnsi="Cambria Math"/>
                <w:lang w:val="en-GB"/>
              </w:rPr>
              <m:t>ch,DL</m:t>
            </m:r>
          </m:sup>
        </m:sSubSup>
      </m:oMath>
      <w:r w:rsidR="00A40168">
        <w:rPr>
          <w:lang w:val="en-GB"/>
        </w:rPr>
        <w:t xml:space="preserve">, which </w:t>
      </w:r>
      <w:r w:rsidR="00C93B11">
        <w:rPr>
          <w:lang w:val="en-GB"/>
        </w:rPr>
        <w:t>may</w:t>
      </w:r>
      <w:r w:rsidR="00A40168">
        <w:rPr>
          <w:lang w:val="en-GB"/>
        </w:rPr>
        <w:t xml:space="preserve"> take values as large as </w:t>
      </w:r>
      <m:oMath>
        <m:r>
          <w:rPr>
            <w:rFonts w:ascii="Cambria Math" w:hAnsi="Cambria Math"/>
            <w:lang w:val="en-GB"/>
          </w:rPr>
          <m:t>8</m:t>
        </m:r>
      </m:oMath>
      <w:r w:rsidR="00A40168">
        <w:rPr>
          <w:lang w:val="en-GB"/>
        </w:rPr>
        <w:t>. In the examples shown in Table 5</w:t>
      </w:r>
      <w:r w:rsidR="00132ACA">
        <w:rPr>
          <w:lang w:val="en-GB"/>
        </w:rPr>
        <w:t xml:space="preserve">, if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NB</m:t>
            </m:r>
          </m:sub>
          <m:sup>
            <m:r>
              <w:rPr>
                <w:rFonts w:ascii="Cambria Math" w:hAnsi="Cambria Math"/>
                <w:lang w:val="en-GB"/>
              </w:rPr>
              <m:t>ch,DL</m:t>
            </m:r>
          </m:sup>
        </m:sSubSup>
      </m:oMath>
      <w:r w:rsidR="00132ACA">
        <w:rPr>
          <w:lang w:val="en-GB"/>
        </w:rPr>
        <w:t xml:space="preserve"> was configured to be equal to 8,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NB</m:t>
            </m:r>
          </m:sub>
          <m:sup>
            <m:r>
              <w:rPr>
                <w:rFonts w:ascii="Cambria Math" w:hAnsi="Cambria Math"/>
                <w:lang w:val="en-GB"/>
              </w:rPr>
              <m:t>ch,DL</m:t>
            </m:r>
          </m:sup>
        </m:sSubSup>
      </m:oMath>
      <w:r w:rsidR="008A552E">
        <w:rPr>
          <w:lang w:val="en-GB"/>
        </w:rPr>
        <w:t xml:space="preserve">, it would be impossible to harness the </w:t>
      </w:r>
      <m:oMath>
        <m:r>
          <w:rPr>
            <w:rFonts w:ascii="Cambria Math" w:hAnsi="Cambria Math"/>
            <w:lang w:val="en-GB"/>
          </w:rPr>
          <m:t>1.2</m:t>
        </m:r>
      </m:oMath>
      <w:r w:rsidR="008A552E">
        <w:rPr>
          <w:lang w:val="en-GB"/>
        </w:rPr>
        <w:t xml:space="preserve"> dB interleaving gain otherwise possible with our joint time-frequency interleaving solution proposed in Section 6</w:t>
      </w:r>
      <w:r w:rsidR="00C93B11">
        <w:rPr>
          <w:lang w:val="en-GB"/>
        </w:rPr>
        <w:t xml:space="preserve"> (in conjunction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=1</m:t>
        </m:r>
      </m:oMath>
      <w:r w:rsidR="00C93B11">
        <w:rPr>
          <w:lang w:val="en-GB"/>
        </w:rPr>
        <w:t>)</w:t>
      </w:r>
      <w:r w:rsidR="0045752F">
        <w:rPr>
          <w:lang w:val="en-GB"/>
        </w:rPr>
        <w:t>.</w:t>
      </w:r>
    </w:p>
    <w:p w14:paraId="4FEBC9C2" w14:textId="562D33CE" w:rsidR="0045752F" w:rsidRPr="002B73A8" w:rsidRDefault="0045752F" w:rsidP="00422B6A">
      <w:pPr>
        <w:rPr>
          <w:b/>
          <w:lang w:val="en-GB"/>
        </w:rPr>
      </w:pPr>
      <w:r w:rsidRPr="002B73A8">
        <w:rPr>
          <w:b/>
          <w:u w:val="single"/>
          <w:lang w:val="en-GB"/>
        </w:rPr>
        <w:t>Observation 2</w:t>
      </w:r>
      <w:r w:rsidRPr="002B73A8">
        <w:rPr>
          <w:b/>
          <w:lang w:val="en-GB"/>
        </w:rPr>
        <w:t xml:space="preserve">: Restricting the interleaving granularity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IL</m:t>
            </m:r>
          </m:sub>
        </m:sSub>
      </m:oMath>
      <w:r w:rsidRPr="002B73A8">
        <w:rPr>
          <w:b/>
          <w:lang w:val="en-GB"/>
        </w:rPr>
        <w:t xml:space="preserve"> to be equal to the hopping interval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NB</m:t>
            </m:r>
          </m:sub>
          <m:sup>
            <m:r>
              <m:rPr>
                <m:sty m:val="bi"/>
              </m:rPr>
              <w:rPr>
                <w:rFonts w:ascii="Cambria Math" w:hAnsi="Cambria Math"/>
                <w:lang w:val="en-GB"/>
              </w:rPr>
              <m:t>ch,DL</m:t>
            </m:r>
          </m:sup>
        </m:sSubSup>
      </m:oMath>
      <w:r w:rsidRPr="002B73A8">
        <w:rPr>
          <w:b/>
          <w:lang w:val="en-GB"/>
        </w:rPr>
        <w:t xml:space="preserve"> </w:t>
      </w:r>
      <w:r w:rsidR="0013601E" w:rsidRPr="002B73A8">
        <w:rPr>
          <w:b/>
          <w:lang w:val="en-GB"/>
        </w:rPr>
        <w:t xml:space="preserve">may incur </w:t>
      </w:r>
      <w:r w:rsidR="00C93B11">
        <w:rPr>
          <w:b/>
          <w:lang w:val="en-GB"/>
        </w:rPr>
        <w:t>significant</w:t>
      </w:r>
      <w:r w:rsidR="0013601E" w:rsidRPr="002B73A8">
        <w:rPr>
          <w:b/>
          <w:lang w:val="en-GB"/>
        </w:rPr>
        <w:t xml:space="preserve"> </w:t>
      </w:r>
      <w:r w:rsidR="00C93B11">
        <w:rPr>
          <w:b/>
          <w:lang w:val="en-GB"/>
        </w:rPr>
        <w:t xml:space="preserve">(e.g., </w:t>
      </w:r>
      <m:oMath>
        <m:r>
          <m:rPr>
            <m:sty m:val="bi"/>
          </m:rPr>
          <w:rPr>
            <w:rFonts w:ascii="Cambria Math" w:hAnsi="Cambria Math"/>
            <w:lang w:val="en-GB"/>
          </w:rPr>
          <m:t>1.2</m:t>
        </m:r>
      </m:oMath>
      <w:r w:rsidR="0013601E" w:rsidRPr="002B73A8">
        <w:rPr>
          <w:b/>
          <w:lang w:val="en-GB"/>
        </w:rPr>
        <w:t xml:space="preserve"> dB</w:t>
      </w:r>
      <w:r w:rsidR="00C93B11">
        <w:rPr>
          <w:b/>
          <w:lang w:val="en-GB"/>
        </w:rPr>
        <w:t>)</w:t>
      </w:r>
      <w:r w:rsidR="0013601E" w:rsidRPr="002B73A8">
        <w:rPr>
          <w:b/>
          <w:lang w:val="en-GB"/>
        </w:rPr>
        <w:t xml:space="preserve"> performance penalty. Such penalties may be avoided with </w:t>
      </w:r>
      <w:r w:rsidR="002B73A8" w:rsidRPr="002B73A8">
        <w:rPr>
          <w:b/>
          <w:lang w:val="en-GB"/>
        </w:rPr>
        <w:t xml:space="preserve">the hopping-aware </w:t>
      </w:r>
      <w:proofErr w:type="spellStart"/>
      <w:r w:rsidR="002B73A8" w:rsidRPr="002B73A8">
        <w:rPr>
          <w:b/>
          <w:lang w:val="en-GB"/>
        </w:rPr>
        <w:t>interleaver</w:t>
      </w:r>
      <w:proofErr w:type="spellEnd"/>
      <w:r w:rsidR="002B73A8" w:rsidRPr="002B73A8">
        <w:rPr>
          <w:b/>
          <w:lang w:val="en-GB"/>
        </w:rPr>
        <w:t xml:space="preserve"> design in Section 6 of this contribution</w:t>
      </w:r>
      <w:r w:rsidR="00C93B11">
        <w:rPr>
          <w:b/>
          <w:lang w:val="en-GB"/>
        </w:rPr>
        <w:t>, in conjunction with small interleaving granularities</w:t>
      </w:r>
      <w:r w:rsidR="002B73A8" w:rsidRPr="002B73A8">
        <w:rPr>
          <w:b/>
          <w:lang w:val="en-GB"/>
        </w:rPr>
        <w:t>.</w:t>
      </w:r>
    </w:p>
    <w:p w14:paraId="07FB794A" w14:textId="77777777" w:rsidR="00E57611" w:rsidRDefault="00E57611" w:rsidP="00422B6A">
      <w:pPr>
        <w:rPr>
          <w:lang w:val="en-GB"/>
        </w:rPr>
      </w:pPr>
      <w:r>
        <w:rPr>
          <w:lang w:val="en-GB"/>
        </w:rPr>
        <w:t xml:space="preserve">Both with and without frequency hopping, the </w:t>
      </w:r>
      <w:proofErr w:type="spellStart"/>
      <w:r>
        <w:rPr>
          <w:lang w:val="en-GB"/>
        </w:rPr>
        <w:t>interleaver</w:t>
      </w:r>
      <w:proofErr w:type="spellEnd"/>
      <w:r>
        <w:rPr>
          <w:lang w:val="en-GB"/>
        </w:rPr>
        <w:t xml:space="preserve"> design proposed in Section 6 above can be applied to derive the TB-to-subframe mapping, with 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=1</m:t>
        </m:r>
      </m:oMath>
      <w:r>
        <w:rPr>
          <w:lang w:val="en-GB"/>
        </w:rPr>
        <w:t xml:space="preserve"> for CE Mode A,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IL</m:t>
            </m:r>
          </m:sub>
        </m:sSub>
        <m:r>
          <w:rPr>
            <w:rFonts w:ascii="Cambria Math" w:hAnsi="Cambria Math"/>
            <w:lang w:val="en-GB"/>
          </w:rPr>
          <m:t>=4</m:t>
        </m:r>
      </m:oMath>
      <w:r>
        <w:rPr>
          <w:lang w:val="en-GB"/>
        </w:rPr>
        <w:t xml:space="preserve"> for CE Mode B. When frequency hopping is not configured, the equation collapses to a simple row-column interleaving of TBs across subframes</w:t>
      </w:r>
    </w:p>
    <w:p w14:paraId="2707F214" w14:textId="5D214F63" w:rsidR="00422B6A" w:rsidRPr="00E57611" w:rsidRDefault="00E57611" w:rsidP="00422B6A">
      <w:pPr>
        <w:rPr>
          <w:b/>
          <w:lang w:val="en-GB"/>
        </w:rPr>
      </w:pPr>
      <w:r w:rsidRPr="00E57611">
        <w:rPr>
          <w:b/>
          <w:u w:val="single"/>
          <w:lang w:val="en-GB"/>
        </w:rPr>
        <w:t>Proposal 10</w:t>
      </w:r>
      <w:r w:rsidRPr="00E57611">
        <w:rPr>
          <w:b/>
          <w:lang w:val="en-GB"/>
        </w:rPr>
        <w:t>: The interleaving granularity is 1 subframe for CE Mode A and 4 subframes for CE Mode B</w:t>
      </w:r>
      <w:r w:rsidR="00D1055E" w:rsidRPr="00E57611">
        <w:rPr>
          <w:b/>
          <w:lang w:val="en-GB"/>
        </w:rPr>
        <w:t xml:space="preserve"> </w:t>
      </w:r>
      <w:r>
        <w:rPr>
          <w:b/>
          <w:lang w:val="en-GB"/>
        </w:rPr>
        <w:t>with and without frequency hopping.</w:t>
      </w:r>
    </w:p>
    <w:p w14:paraId="4532C599" w14:textId="07138441" w:rsidR="00572F5A" w:rsidRDefault="002E2259" w:rsidP="00686C82">
      <w:pPr>
        <w:pStyle w:val="Heading1"/>
      </w:pPr>
      <w:r>
        <w:lastRenderedPageBreak/>
        <w:t>Applicability of other features</w:t>
      </w:r>
    </w:p>
    <w:p w14:paraId="11EA4A70" w14:textId="77777777" w:rsidR="00B921BB" w:rsidRPr="00595E5B" w:rsidRDefault="00B921BB" w:rsidP="00B921BB">
      <w:pPr>
        <w:rPr>
          <w:lang w:val="en-GB"/>
        </w:rPr>
      </w:pPr>
      <w:r w:rsidRPr="00595E5B">
        <w:rPr>
          <w:lang w:val="en-GB"/>
        </w:rPr>
        <w:t xml:space="preserve">In </w:t>
      </w:r>
      <w:r>
        <w:rPr>
          <w:lang w:val="en-GB"/>
        </w:rPr>
        <w:t>RAN1#96b, bundling multi-TB scheduling with other features was discussed. In the following below we provide our views on supporting configuration of other features together with multi-TB scheduling:</w:t>
      </w:r>
    </w:p>
    <w:p w14:paraId="643664D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new numbers of repetitions for PUSCH and modulation restrictions for PDSCH/PUSCH in CE mode A</w:t>
      </w:r>
      <w:r>
        <w:rPr>
          <w:rFonts w:eastAsia="Times New Roman"/>
          <w:lang w:val="en-GB"/>
        </w:rPr>
        <w:t>:</w:t>
      </w:r>
    </w:p>
    <w:p w14:paraId="15C7176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increases the size of the “repetition number” field and adds an additional bit in the DCI.</w:t>
      </w:r>
    </w:p>
    <w:p w14:paraId="11DA4E1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case was mainly for VoLTE (align number of repetitions with VoLTE packet arrivals), for multi-TB this case does not seem to be relevant.</w:t>
      </w:r>
    </w:p>
    <w:p w14:paraId="7EF3C47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 new repetitions, support modulation restrictions.</w:t>
      </w:r>
    </w:p>
    <w:p w14:paraId="68C4F4D3"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2984 bits max UL TBS in 1.4 MHz in CE mode A</w:t>
      </w:r>
    </w:p>
    <w:p w14:paraId="66F13C8F"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configuration of this feature does not affect the DCI size, only the interpretation of its contents.</w:t>
      </w:r>
    </w:p>
    <w:p w14:paraId="4FAD2818"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40E7FB0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on HARQ-ACK bundling in HD-FDD in CE mode A</w:t>
      </w:r>
    </w:p>
    <w:p w14:paraId="1E9550D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There is agreement to support configured bundling for multi-TB, so this feature should not apply.</w:t>
      </w:r>
    </w:p>
    <w:p w14:paraId="614B557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221BB99D"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features for 5 or 20 MHz max PDSCH/PUSCH channel bandwidths in CE mode A/B</w:t>
      </w:r>
    </w:p>
    <w:p w14:paraId="1CAC72A9"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has a big impact on the DCI design. Additionally, the benefit of reduced overhead of MPDCCH may be reduced in this case, where the TB can span more than 1.4MHz.</w:t>
      </w:r>
    </w:p>
    <w:p w14:paraId="1EB780D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Do not support.</w:t>
      </w:r>
    </w:p>
    <w:p w14:paraId="00D63124"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10 downlink HARQ processes in FDD in CE mode A</w:t>
      </w:r>
    </w:p>
    <w:p w14:paraId="3427E9AD"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 xml:space="preserve">With the presence of bundling, it is unclear if we would </w:t>
      </w:r>
      <w:proofErr w:type="gramStart"/>
      <w:r>
        <w:rPr>
          <w:rFonts w:eastAsia="Times New Roman"/>
          <w:lang w:val="en-GB"/>
        </w:rPr>
        <w:t>actually need</w:t>
      </w:r>
      <w:proofErr w:type="gramEnd"/>
      <w:r>
        <w:rPr>
          <w:rFonts w:eastAsia="Times New Roman"/>
          <w:lang w:val="en-GB"/>
        </w:rPr>
        <w:t xml:space="preserve"> more than 10 HARQ processes to achieve “full rate scheduling”.</w:t>
      </w:r>
    </w:p>
    <w:p w14:paraId="7A3C6325"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Revisit after bundling decision.</w:t>
      </w:r>
    </w:p>
    <w:p w14:paraId="79B46ADA"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Rel-14 feature for dynamic HARQ-ACK delay for HD-FDD in CE mode A</w:t>
      </w:r>
    </w:p>
    <w:p w14:paraId="19741EB7"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The delays for HARQ-ACK should be designed in such a way that the desired behaviour is obtained without the need to explicitly signal HARQ-ACK.</w:t>
      </w:r>
    </w:p>
    <w:p w14:paraId="16CB0D27"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features for flexible starting PRB for PDSCH/PUSCH in CE mode A/B</w:t>
      </w:r>
    </w:p>
    <w:p w14:paraId="06C44D44"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only changes the resource allocation field (which is common for all TBs).</w:t>
      </w:r>
    </w:p>
    <w:p w14:paraId="33D4D0BE"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supported.</w:t>
      </w:r>
    </w:p>
    <w:p w14:paraId="0658D4DB"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PUSCH sub-PRB allocation in CE mode A/B</w:t>
      </w:r>
      <w:r>
        <w:rPr>
          <w:rFonts w:eastAsia="Times New Roman"/>
          <w:lang w:val="en-GB"/>
        </w:rPr>
        <w:t>.</w:t>
      </w:r>
    </w:p>
    <w:p w14:paraId="18EA8225"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Adding sub-PRB may complicate the design, since there is bundling across multiple fields.</w:t>
      </w:r>
    </w:p>
    <w:p w14:paraId="778F7BD6"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If DCI design allows for accommodating this easily, it should be supported.</w:t>
      </w:r>
    </w:p>
    <w:p w14:paraId="568EBC00"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3CCF1E32"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64QAM for non-repeated unicast PDSCH in CE mode A</w:t>
      </w:r>
    </w:p>
    <w:p w14:paraId="70C647F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bundles together the MCS field with the FH flag, which may complicate the DCI design.</w:t>
      </w:r>
    </w:p>
    <w:p w14:paraId="01C3CCD7"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Depending on the DCI design, this feature can be added.</w:t>
      </w:r>
    </w:p>
    <w:p w14:paraId="4F95FC31" w14:textId="77777777" w:rsidR="00B921BB" w:rsidRPr="001F549A"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This feature is deprioritized.</w:t>
      </w:r>
    </w:p>
    <w:p w14:paraId="47F8C476" w14:textId="77777777" w:rsidR="00B921BB" w:rsidRDefault="00B921BB" w:rsidP="001E5FFC">
      <w:pPr>
        <w:numPr>
          <w:ilvl w:val="0"/>
          <w:numId w:val="13"/>
        </w:numPr>
        <w:overflowPunct/>
        <w:autoSpaceDE/>
        <w:autoSpaceDN/>
        <w:adjustRightInd/>
        <w:spacing w:after="0"/>
        <w:textAlignment w:val="auto"/>
        <w:rPr>
          <w:rFonts w:eastAsia="Times New Roman"/>
          <w:lang w:val="en-GB"/>
        </w:rPr>
      </w:pPr>
      <w:r w:rsidRPr="001F549A">
        <w:rPr>
          <w:rFonts w:eastAsia="Times New Roman"/>
          <w:lang w:val="en-GB"/>
        </w:rPr>
        <w:t>Rel-15 feature for uplink HARQ-ACK feedback in DCI in CE mode A/B</w:t>
      </w:r>
    </w:p>
    <w:p w14:paraId="2D95B97C" w14:textId="77777777" w:rsidR="00B921BB" w:rsidRDefault="00B921BB" w:rsidP="001E5FFC">
      <w:pPr>
        <w:numPr>
          <w:ilvl w:val="1"/>
          <w:numId w:val="13"/>
        </w:numPr>
        <w:overflowPunct/>
        <w:autoSpaceDE/>
        <w:autoSpaceDN/>
        <w:adjustRightInd/>
        <w:spacing w:after="0"/>
        <w:textAlignment w:val="auto"/>
        <w:rPr>
          <w:rFonts w:eastAsia="Times New Roman"/>
          <w:lang w:val="en-GB"/>
        </w:rPr>
      </w:pPr>
      <w:r>
        <w:rPr>
          <w:rFonts w:eastAsia="Times New Roman"/>
          <w:lang w:val="en-GB"/>
        </w:rPr>
        <w:t>For HD-FDD: Support if there are spare states in DCI.</w:t>
      </w:r>
    </w:p>
    <w:p w14:paraId="63F9A2FC" w14:textId="77777777" w:rsidR="00B921BB" w:rsidRPr="00384EB4" w:rsidRDefault="00B921BB" w:rsidP="001E5FFC">
      <w:pPr>
        <w:numPr>
          <w:ilvl w:val="1"/>
          <w:numId w:val="13"/>
        </w:numPr>
        <w:overflowPunct/>
        <w:autoSpaceDE/>
        <w:autoSpaceDN/>
        <w:adjustRightInd/>
        <w:spacing w:after="0"/>
        <w:textAlignment w:val="auto"/>
        <w:rPr>
          <w:b/>
          <w:lang w:val="en-GB"/>
        </w:rPr>
      </w:pPr>
      <w:r w:rsidRPr="00384EB4">
        <w:rPr>
          <w:rFonts w:eastAsia="Times New Roman"/>
          <w:lang w:val="en-GB"/>
        </w:rPr>
        <w:t>For TDD and FD-FDD (early termination): Need further study.</w:t>
      </w:r>
    </w:p>
    <w:p w14:paraId="7AEE8EAF" w14:textId="77777777" w:rsidR="00B921BB" w:rsidRPr="00384EB4" w:rsidRDefault="00B921BB" w:rsidP="00B921BB">
      <w:pPr>
        <w:spacing w:after="0"/>
        <w:ind w:left="1440"/>
        <w:rPr>
          <w:b/>
          <w:lang w:val="en-GB"/>
        </w:rPr>
      </w:pPr>
    </w:p>
    <w:p w14:paraId="2CE4DA6B" w14:textId="50C20F17" w:rsidR="00B921BB" w:rsidRDefault="00B921BB" w:rsidP="00B921BB">
      <w:pPr>
        <w:rPr>
          <w:b/>
          <w:lang w:val="en-GB"/>
        </w:rPr>
      </w:pPr>
      <w:r w:rsidRPr="008E021A">
        <w:rPr>
          <w:b/>
          <w:u w:val="single"/>
          <w:lang w:val="en-GB"/>
        </w:rPr>
        <w:t xml:space="preserve">Proposal </w:t>
      </w:r>
      <w:r>
        <w:rPr>
          <w:b/>
          <w:u w:val="single"/>
          <w:lang w:val="en-GB"/>
        </w:rPr>
        <w:t>1</w:t>
      </w:r>
      <w:r w:rsidR="00E57611">
        <w:rPr>
          <w:b/>
          <w:u w:val="single"/>
          <w:lang w:val="en-GB"/>
        </w:rPr>
        <w:t>1</w:t>
      </w:r>
      <w:r w:rsidRPr="008E021A">
        <w:rPr>
          <w:b/>
          <w:u w:val="single"/>
          <w:lang w:val="en-GB"/>
        </w:rPr>
        <w:t xml:space="preserve">: </w:t>
      </w:r>
      <w:r>
        <w:rPr>
          <w:b/>
          <w:lang w:val="en-GB"/>
        </w:rPr>
        <w:t>For optional features:</w:t>
      </w:r>
    </w:p>
    <w:p w14:paraId="629C04AC" w14:textId="77777777" w:rsidR="00B921BB" w:rsidRDefault="00B921BB" w:rsidP="00B921BB">
      <w:pPr>
        <w:rPr>
          <w:b/>
          <w:lang w:val="en-GB"/>
        </w:rPr>
      </w:pPr>
      <w:r>
        <w:rPr>
          <w:b/>
          <w:lang w:val="en-GB"/>
        </w:rPr>
        <w:tab/>
        <w:t xml:space="preserve">- Supported: Modulation restrictions, </w:t>
      </w:r>
      <w:r w:rsidRPr="008E021A">
        <w:rPr>
          <w:b/>
          <w:lang w:val="en-GB"/>
        </w:rPr>
        <w:t>2984 bits, flexible PRB, HARQ-ACK feedback (except early termination)</w:t>
      </w:r>
    </w:p>
    <w:p w14:paraId="166C3778" w14:textId="77777777" w:rsidR="00B921BB" w:rsidRDefault="00B921BB" w:rsidP="00B921BB">
      <w:pPr>
        <w:rPr>
          <w:b/>
          <w:lang w:val="en-GB"/>
        </w:rPr>
      </w:pPr>
      <w:r>
        <w:rPr>
          <w:b/>
          <w:lang w:val="en-GB"/>
        </w:rPr>
        <w:tab/>
        <w:t>- Deprioritized/FFS: 10 HARQ processes, sub-PRB, 64-QAM, early PUSCH termination.</w:t>
      </w:r>
    </w:p>
    <w:p w14:paraId="12C5702E" w14:textId="7B5C7F18" w:rsidR="002E2259" w:rsidRDefault="00B921BB" w:rsidP="002E2259">
      <w:pPr>
        <w:rPr>
          <w:b/>
          <w:lang w:val="en-GB"/>
        </w:rPr>
      </w:pPr>
      <w:r>
        <w:rPr>
          <w:b/>
          <w:lang w:val="en-GB"/>
        </w:rPr>
        <w:tab/>
        <w:t>- Not supported: New repetitions for PDSCH/PUSCH, larger BW, dynamic HARQ-Ack delay</w:t>
      </w:r>
    </w:p>
    <w:p w14:paraId="793593CD" w14:textId="043032D9" w:rsidR="00B921BB" w:rsidRDefault="00B921BB" w:rsidP="00B921BB">
      <w:pPr>
        <w:pStyle w:val="Heading1"/>
      </w:pPr>
      <w:r>
        <w:t>Summary</w:t>
      </w:r>
    </w:p>
    <w:p w14:paraId="26B45FEA" w14:textId="77777777" w:rsidR="00E57611" w:rsidRPr="003326D7" w:rsidRDefault="00E57611" w:rsidP="00E57611">
      <w:pPr>
        <w:rPr>
          <w:b/>
          <w:lang w:val="en-GB"/>
        </w:rPr>
      </w:pPr>
      <w:r w:rsidRPr="00FE66DD">
        <w:rPr>
          <w:b/>
          <w:u w:val="single"/>
          <w:lang w:val="en-GB"/>
        </w:rPr>
        <w:t>Proposal 1</w:t>
      </w:r>
      <w:r w:rsidRPr="003326D7">
        <w:rPr>
          <w:b/>
          <w:lang w:val="en-GB"/>
        </w:rPr>
        <w:t>: For the DCI design for scheduling multiple transport blocks in CE Mode B:</w:t>
      </w:r>
    </w:p>
    <w:p w14:paraId="70D04947" w14:textId="77777777" w:rsidR="00E57611"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lastRenderedPageBreak/>
        <w:t xml:space="preserve">Retain same scheduling flexibility as legacy DCI when the number of TBs scheduled </w:t>
      </w:r>
      <m:oMath>
        <m:r>
          <m:rPr>
            <m:sty m:val="bi"/>
          </m:rPr>
          <w:rPr>
            <w:rFonts w:ascii="Cambria Math" w:hAnsi="Cambria Math"/>
            <w:sz w:val="20"/>
            <w:szCs w:val="20"/>
            <w:lang w:val="en-GB"/>
          </w:rPr>
          <m:t>∈{1,2}</m:t>
        </m:r>
      </m:oMath>
    </w:p>
    <w:p w14:paraId="01982E9E" w14:textId="77777777" w:rsidR="00E57611" w:rsidRPr="003326D7"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full scheduling flexibility across all combinations of (up to 4) HARQ processes for all values of number of TBs scheduled</w:t>
      </w:r>
    </w:p>
    <w:p w14:paraId="464126C2" w14:textId="77777777" w:rsidR="00E57611" w:rsidRPr="003326D7"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Jointly encode HARQ </w:t>
      </w:r>
      <w:r>
        <w:rPr>
          <w:rFonts w:ascii="Times New Roman" w:hAnsi="Times New Roman"/>
          <w:b/>
          <w:sz w:val="20"/>
          <w:szCs w:val="20"/>
          <w:lang w:val="en-GB"/>
        </w:rPr>
        <w:t>p</w:t>
      </w:r>
      <w:r w:rsidRPr="003326D7">
        <w:rPr>
          <w:rFonts w:ascii="Times New Roman" w:hAnsi="Times New Roman"/>
          <w:b/>
          <w:sz w:val="20"/>
          <w:szCs w:val="20"/>
          <w:lang w:val="en-GB"/>
        </w:rPr>
        <w:t>rocess</w:t>
      </w:r>
      <w:r>
        <w:rPr>
          <w:rFonts w:ascii="Times New Roman" w:hAnsi="Times New Roman"/>
          <w:b/>
          <w:sz w:val="20"/>
          <w:szCs w:val="20"/>
          <w:lang w:val="en-GB"/>
        </w:rPr>
        <w:t>e</w:t>
      </w:r>
      <w:r w:rsidRPr="003326D7">
        <w:rPr>
          <w:rFonts w:ascii="Times New Roman" w:hAnsi="Times New Roman"/>
          <w:b/>
          <w:sz w:val="20"/>
          <w:szCs w:val="20"/>
          <w:lang w:val="en-GB"/>
        </w:rPr>
        <w:t>s scheduled and NDIs for all values of number of TBs scheduled</w:t>
      </w:r>
    </w:p>
    <w:p w14:paraId="50429F08" w14:textId="2B3FA8A2" w:rsidR="00E57611" w:rsidRPr="00E57611" w:rsidRDefault="00E57611" w:rsidP="00B726B3">
      <w:pPr>
        <w:pStyle w:val="ListParagraph"/>
        <w:numPr>
          <w:ilvl w:val="0"/>
          <w:numId w:val="4"/>
        </w:numPr>
        <w:rPr>
          <w:lang w:val="en-GB"/>
        </w:rPr>
      </w:pPr>
      <w:r w:rsidRPr="00E57611">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∈{3,4}</m:t>
        </m:r>
      </m:oMath>
      <w:r w:rsidRPr="00E57611">
        <w:rPr>
          <w:rFonts w:ascii="Times New Roman" w:hAnsi="Times New Roman"/>
          <w:b/>
          <w:sz w:val="20"/>
          <w:szCs w:val="20"/>
          <w:lang w:val="en-GB"/>
        </w:rPr>
        <w:t xml:space="preserve">, restrict the MCSs allowed when number of repetitions is large </w:t>
      </w:r>
    </w:p>
    <w:p w14:paraId="443516B5" w14:textId="77777777" w:rsidR="00E57611" w:rsidRPr="00E57611" w:rsidRDefault="00E57611" w:rsidP="00E57611">
      <w:pPr>
        <w:pStyle w:val="ListParagraph"/>
        <w:rPr>
          <w:lang w:val="en-GB"/>
        </w:rPr>
      </w:pPr>
    </w:p>
    <w:p w14:paraId="26DBE52D" w14:textId="77777777" w:rsidR="00E57611" w:rsidRPr="00413999" w:rsidRDefault="00E57611" w:rsidP="00E57611">
      <w:pPr>
        <w:rPr>
          <w:b/>
          <w:lang w:val="en-GB"/>
        </w:rPr>
      </w:pPr>
      <w:r w:rsidRPr="00FE66DD">
        <w:rPr>
          <w:b/>
          <w:u w:val="single"/>
          <w:lang w:val="en-GB"/>
        </w:rPr>
        <w:t>Proposal 2</w:t>
      </w:r>
      <w:r w:rsidRPr="00F4371A">
        <w:rPr>
          <w:b/>
          <w:lang w:val="en-GB"/>
        </w:rPr>
        <w:t xml:space="preserve">: </w:t>
      </w:r>
      <w:r>
        <w:rPr>
          <w:b/>
          <w:lang w:val="en-GB"/>
        </w:rPr>
        <w:t xml:space="preserve">Adopt </w:t>
      </w:r>
      <w:r w:rsidRPr="00F4371A">
        <w:rPr>
          <w:b/>
          <w:lang w:val="en-GB"/>
        </w:rPr>
        <w:t>the DCI design for scheduling multiple transport blocks in CE Mode B outlined in Section 2</w:t>
      </w:r>
      <w:r>
        <w:rPr>
          <w:b/>
          <w:lang w:val="en-GB"/>
        </w:rPr>
        <w:t>.</w:t>
      </w:r>
    </w:p>
    <w:p w14:paraId="5CF3BF12" w14:textId="77777777" w:rsidR="00E57611" w:rsidRPr="003326D7" w:rsidRDefault="00E57611" w:rsidP="00E57611">
      <w:pPr>
        <w:rPr>
          <w:b/>
          <w:lang w:val="en-GB"/>
        </w:rPr>
      </w:pPr>
      <w:r w:rsidRPr="00FE66DD">
        <w:rPr>
          <w:b/>
          <w:u w:val="single"/>
          <w:lang w:val="en-GB"/>
        </w:rPr>
        <w:t>Proposal 3</w:t>
      </w:r>
      <w:r w:rsidRPr="003326D7">
        <w:rPr>
          <w:b/>
          <w:lang w:val="en-GB"/>
        </w:rPr>
        <w:t xml:space="preserve">: For the DCI design for scheduling multiple transport blocks in CE Mode </w:t>
      </w:r>
      <w:r>
        <w:rPr>
          <w:b/>
          <w:lang w:val="en-GB"/>
        </w:rPr>
        <w:t>A</w:t>
      </w:r>
      <w:r w:rsidRPr="003326D7">
        <w:rPr>
          <w:b/>
          <w:lang w:val="en-GB"/>
        </w:rPr>
        <w:t>:</w:t>
      </w:r>
    </w:p>
    <w:p w14:paraId="0DF5F992" w14:textId="77777777" w:rsidR="00E57611" w:rsidRDefault="00E57611" w:rsidP="00E57611">
      <w:pPr>
        <w:pStyle w:val="ListParagraph"/>
        <w:numPr>
          <w:ilvl w:val="0"/>
          <w:numId w:val="4"/>
        </w:numPr>
        <w:rPr>
          <w:rFonts w:ascii="Times New Roman" w:hAnsi="Times New Roman"/>
          <w:b/>
          <w:sz w:val="20"/>
          <w:szCs w:val="20"/>
          <w:lang w:val="en-GB"/>
        </w:rPr>
      </w:pPr>
      <w:r w:rsidRPr="003326D7">
        <w:rPr>
          <w:rFonts w:ascii="Times New Roman" w:hAnsi="Times New Roman"/>
          <w:b/>
          <w:sz w:val="20"/>
          <w:szCs w:val="20"/>
          <w:lang w:val="en-GB"/>
        </w:rPr>
        <w:t xml:space="preserve">Retain same scheduling flexibility as legacy DCI when </w:t>
      </w:r>
      <w:r>
        <w:rPr>
          <w:rFonts w:ascii="Times New Roman" w:hAnsi="Times New Roman"/>
          <w:b/>
          <w:sz w:val="20"/>
          <w:szCs w:val="20"/>
          <w:lang w:val="en-GB"/>
        </w:rPr>
        <w:t>1</w:t>
      </w:r>
      <w:r w:rsidRPr="003326D7">
        <w:rPr>
          <w:rFonts w:ascii="Times New Roman" w:hAnsi="Times New Roman"/>
          <w:b/>
          <w:sz w:val="20"/>
          <w:szCs w:val="20"/>
          <w:lang w:val="en-GB"/>
        </w:rPr>
        <w:t xml:space="preserve"> TBs scheduled </w:t>
      </w:r>
    </w:p>
    <w:p w14:paraId="30741C53"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Retain same scheduling flexibility for 2 TBs scheduled except:</w:t>
      </w:r>
    </w:p>
    <w:p w14:paraId="716F5E29" w14:textId="77777777" w:rsidR="00E57611" w:rsidRDefault="00E57611" w:rsidP="00E57611">
      <w:pPr>
        <w:pStyle w:val="ListParagraph"/>
        <w:numPr>
          <w:ilvl w:val="1"/>
          <w:numId w:val="4"/>
        </w:numPr>
        <w:rPr>
          <w:rFonts w:ascii="Times New Roman" w:hAnsi="Times New Roman"/>
          <w:b/>
          <w:sz w:val="20"/>
          <w:szCs w:val="20"/>
          <w:lang w:val="en-GB"/>
        </w:rPr>
      </w:pPr>
      <w:r>
        <w:rPr>
          <w:rFonts w:ascii="Times New Roman" w:hAnsi="Times New Roman"/>
          <w:b/>
          <w:sz w:val="20"/>
          <w:szCs w:val="20"/>
          <w:lang w:val="en-GB"/>
        </w:rPr>
        <w:t>Allow 2 possible choices of RV index for each TB independently</w:t>
      </w:r>
    </w:p>
    <w:p w14:paraId="587C4C12"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Retain scheduling flexibility across </w:t>
      </w:r>
      <w:r w:rsidRPr="00C07140">
        <w:rPr>
          <w:rFonts w:ascii="Times New Roman" w:hAnsi="Times New Roman"/>
          <w:b/>
          <w:i/>
          <w:sz w:val="20"/>
          <w:szCs w:val="20"/>
          <w:lang w:val="en-GB"/>
        </w:rPr>
        <w:t>all</w:t>
      </w:r>
      <w:r>
        <w:rPr>
          <w:rFonts w:ascii="Times New Roman" w:hAnsi="Times New Roman"/>
          <w:b/>
          <w:sz w:val="20"/>
          <w:szCs w:val="20"/>
          <w:lang w:val="en-GB"/>
        </w:rPr>
        <w:t xml:space="preserve"> HARQ ID combinations of 1, 2, 3, 4 or 8 TBs</w:t>
      </w:r>
    </w:p>
    <w:p w14:paraId="337F2E13"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Allow scheduling of 5 or 6 TBs using continuous HARQ IDs with arbitrary start HARQ ID</w:t>
      </w:r>
    </w:p>
    <w:p w14:paraId="31175915"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Allow scheduling of 7 TBs using continuous HARQ IDs with start HARQ ID equal to 0</w:t>
      </w:r>
    </w:p>
    <w:p w14:paraId="67C14DB9"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Jointly encode HARQ processes, NDIs, RV indices (when present) and FH indicator (when present)</w:t>
      </w:r>
    </w:p>
    <w:p w14:paraId="7DCF9CE7" w14:textId="77777777" w:rsidR="00E57611" w:rsidRDefault="00E57611" w:rsidP="00E57611">
      <w:pPr>
        <w:pStyle w:val="ListParagraph"/>
        <w:numPr>
          <w:ilvl w:val="0"/>
          <w:numId w:val="4"/>
        </w:numPr>
        <w:rPr>
          <w:rFonts w:ascii="Times New Roman" w:hAnsi="Times New Roman"/>
          <w:b/>
          <w:sz w:val="20"/>
          <w:szCs w:val="20"/>
          <w:lang w:val="en-GB"/>
        </w:rPr>
      </w:pPr>
      <w:r>
        <w:rPr>
          <w:rFonts w:ascii="Times New Roman" w:hAnsi="Times New Roman"/>
          <w:b/>
          <w:sz w:val="20"/>
          <w:szCs w:val="20"/>
          <w:lang w:val="en-GB"/>
        </w:rPr>
        <w:t xml:space="preserve">For number of scheduled TBs </w:t>
      </w:r>
      <m:oMath>
        <m:r>
          <m:rPr>
            <m:sty m:val="bi"/>
          </m:rPr>
          <w:rPr>
            <w:rFonts w:ascii="Cambria Math" w:hAnsi="Cambria Math"/>
            <w:sz w:val="20"/>
            <w:szCs w:val="20"/>
            <w:lang w:val="en-GB"/>
          </w:rPr>
          <m:t>∈{3,…8}</m:t>
        </m:r>
      </m:oMath>
      <w:r>
        <w:rPr>
          <w:rFonts w:ascii="Times New Roman" w:hAnsi="Times New Roman"/>
          <w:b/>
          <w:sz w:val="20"/>
          <w:szCs w:val="20"/>
          <w:lang w:val="en-GB"/>
        </w:rPr>
        <w:t>, the starting RV for each TB across a set of repetitions is RV0</w:t>
      </w:r>
    </w:p>
    <w:p w14:paraId="7D056FC4" w14:textId="23EAD099" w:rsidR="00E57611" w:rsidRPr="00E57611" w:rsidRDefault="00E57611" w:rsidP="00B726B3">
      <w:pPr>
        <w:pStyle w:val="ListParagraph"/>
        <w:numPr>
          <w:ilvl w:val="0"/>
          <w:numId w:val="4"/>
        </w:numPr>
        <w:rPr>
          <w:lang w:val="en-GB"/>
        </w:rPr>
      </w:pPr>
      <w:r w:rsidRPr="00E57611">
        <w:rPr>
          <w:rFonts w:ascii="Times New Roman" w:hAnsi="Times New Roman"/>
          <w:b/>
          <w:sz w:val="20"/>
          <w:szCs w:val="20"/>
          <w:lang w:val="en-GB"/>
        </w:rPr>
        <w:t xml:space="preserve">Retain FH indication in DCI only for number of scheduled TBs </w:t>
      </w:r>
      <m:oMath>
        <m:r>
          <m:rPr>
            <m:sty m:val="bi"/>
          </m:rPr>
          <w:rPr>
            <w:rFonts w:ascii="Cambria Math" w:hAnsi="Cambria Math"/>
            <w:sz w:val="20"/>
            <w:szCs w:val="20"/>
            <w:lang w:val="en-GB"/>
          </w:rPr>
          <m:t>∈{1,2,8}</m:t>
        </m:r>
      </m:oMath>
      <w:r w:rsidRPr="00E57611">
        <w:rPr>
          <w:rFonts w:ascii="Times New Roman" w:hAnsi="Times New Roman"/>
          <w:b/>
          <w:sz w:val="20"/>
          <w:szCs w:val="20"/>
          <w:lang w:val="en-GB"/>
        </w:rPr>
        <w:t xml:space="preserve">; for other values of number of TBs scheduled, the RRC indication is followed. </w:t>
      </w:r>
    </w:p>
    <w:p w14:paraId="78EFFE43" w14:textId="77777777" w:rsidR="00E57611" w:rsidRPr="00E57611" w:rsidRDefault="00E57611" w:rsidP="00E57611">
      <w:pPr>
        <w:pStyle w:val="ListParagraph"/>
        <w:rPr>
          <w:lang w:val="en-GB"/>
        </w:rPr>
      </w:pPr>
    </w:p>
    <w:p w14:paraId="549DB554" w14:textId="70EE21D3" w:rsidR="00E57611" w:rsidRDefault="00E57611" w:rsidP="00E57611">
      <w:pPr>
        <w:rPr>
          <w:b/>
          <w:lang w:val="en-GB"/>
        </w:rPr>
      </w:pPr>
      <w:r w:rsidRPr="00FE66DD">
        <w:rPr>
          <w:b/>
          <w:u w:val="single"/>
          <w:lang w:val="en-GB"/>
        </w:rPr>
        <w:t>Proposal 4</w:t>
      </w:r>
      <w:r w:rsidRPr="00F4371A">
        <w:rPr>
          <w:b/>
          <w:lang w:val="en-GB"/>
        </w:rPr>
        <w:t xml:space="preserve">: </w:t>
      </w:r>
      <w:r>
        <w:rPr>
          <w:b/>
          <w:lang w:val="en-GB"/>
        </w:rPr>
        <w:t xml:space="preserve">Adopt </w:t>
      </w:r>
      <w:r w:rsidRPr="00F4371A">
        <w:rPr>
          <w:b/>
          <w:lang w:val="en-GB"/>
        </w:rPr>
        <w:t xml:space="preserve">the DCI design for scheduling multiple transport blocks in CE Mode </w:t>
      </w:r>
      <w:r>
        <w:rPr>
          <w:b/>
          <w:lang w:val="en-GB"/>
        </w:rPr>
        <w:t>A</w:t>
      </w:r>
      <w:r w:rsidRPr="00F4371A">
        <w:rPr>
          <w:b/>
          <w:lang w:val="en-GB"/>
        </w:rPr>
        <w:t xml:space="preserve"> outlined in Section </w:t>
      </w:r>
      <w:r>
        <w:rPr>
          <w:b/>
          <w:lang w:val="en-GB"/>
        </w:rPr>
        <w:t>3.</w:t>
      </w:r>
    </w:p>
    <w:p w14:paraId="7A94957C" w14:textId="476B328C" w:rsidR="003824C9" w:rsidRDefault="008A134B" w:rsidP="00E57611">
      <w:pPr>
        <w:rPr>
          <w:b/>
          <w:lang w:val="en-GB"/>
        </w:rPr>
      </w:pPr>
      <w:r w:rsidRPr="003824C9">
        <w:rPr>
          <w:b/>
          <w:u w:val="single"/>
          <w:lang w:val="en-GB"/>
        </w:rPr>
        <w:t>Observation 1</w:t>
      </w:r>
      <w:r w:rsidRPr="003824C9">
        <w:rPr>
          <w:b/>
          <w:lang w:val="en-GB"/>
        </w:rPr>
        <w:t xml:space="preserve">: The DCI design for CE Mode A proposed in this contribution outperforms the design in [2] considerably under </w:t>
      </w:r>
      <w:proofErr w:type="spellStart"/>
      <w:r w:rsidRPr="003824C9">
        <w:rPr>
          <w:b/>
          <w:lang w:val="en-GB"/>
        </w:rPr>
        <w:t>bursty</w:t>
      </w:r>
      <w:proofErr w:type="spellEnd"/>
      <w:r w:rsidRPr="003824C9">
        <w:rPr>
          <w:b/>
          <w:lang w:val="en-GB"/>
        </w:rPr>
        <w:t xml:space="preserve"> (non-full buffer) traffic patterns.</w:t>
      </w:r>
    </w:p>
    <w:p w14:paraId="41422C8F" w14:textId="3B54449B" w:rsidR="00E57611" w:rsidRPr="00F24FD2" w:rsidRDefault="00E57611" w:rsidP="00E57611">
      <w:pPr>
        <w:rPr>
          <w:b/>
          <w:lang w:val="en-GB"/>
        </w:rPr>
      </w:pPr>
      <w:r w:rsidRPr="00F24FD2">
        <w:rPr>
          <w:b/>
          <w:u w:val="single"/>
          <w:lang w:val="en-GB"/>
        </w:rPr>
        <w:t>Proposal</w:t>
      </w:r>
      <w:r>
        <w:rPr>
          <w:b/>
          <w:u w:val="single"/>
          <w:lang w:val="en-GB"/>
        </w:rPr>
        <w:t xml:space="preserve"> 5</w:t>
      </w:r>
      <w:r w:rsidRPr="00F24FD2">
        <w:rPr>
          <w:b/>
          <w:lang w:val="en-GB"/>
        </w:rPr>
        <w:t xml:space="preserve">: Use 2 bits in DCI to signal the bundling configuration used when multiple TBs are scheduled by a single DCI, where the 2-bit field is interpreted jointly with the number of scheduled TBs according to Table </w:t>
      </w:r>
      <w:r w:rsidR="00D940A7">
        <w:rPr>
          <w:b/>
          <w:lang w:val="en-GB"/>
        </w:rPr>
        <w:t>4</w:t>
      </w:r>
      <w:r w:rsidRPr="00F24FD2">
        <w:rPr>
          <w:b/>
          <w:lang w:val="en-GB"/>
        </w:rPr>
        <w:t xml:space="preserve"> in Section </w:t>
      </w:r>
      <w:r w:rsidR="00D940A7">
        <w:rPr>
          <w:b/>
          <w:lang w:val="en-GB"/>
        </w:rPr>
        <w:t>4</w:t>
      </w:r>
      <w:r w:rsidRPr="00F24FD2">
        <w:rPr>
          <w:b/>
          <w:lang w:val="en-GB"/>
        </w:rPr>
        <w:t xml:space="preserve"> and one entry always signals unbundled transmission</w:t>
      </w:r>
      <w:r>
        <w:rPr>
          <w:b/>
          <w:lang w:val="en-GB"/>
        </w:rPr>
        <w:t>.</w:t>
      </w:r>
      <w:r w:rsidRPr="00F24FD2">
        <w:rPr>
          <w:b/>
          <w:lang w:val="en-GB"/>
        </w:rPr>
        <w:t xml:space="preserve"> </w:t>
      </w:r>
    </w:p>
    <w:p w14:paraId="7059D326" w14:textId="77777777" w:rsidR="00CA47C0" w:rsidRPr="00F24FD2" w:rsidRDefault="00CA47C0" w:rsidP="00CA47C0">
      <w:pPr>
        <w:overflowPunct/>
        <w:autoSpaceDE/>
        <w:autoSpaceDN/>
        <w:adjustRightInd/>
        <w:spacing w:after="160" w:line="259" w:lineRule="auto"/>
        <w:textAlignment w:val="auto"/>
        <w:rPr>
          <w:rFonts w:eastAsiaTheme="minorEastAsia"/>
          <w:b/>
        </w:rPr>
      </w:pPr>
      <w:r w:rsidRPr="00F24FD2">
        <w:rPr>
          <w:rFonts w:eastAsiaTheme="minorEastAsia"/>
          <w:b/>
          <w:u w:val="single"/>
        </w:rPr>
        <w:t>Proposal</w:t>
      </w:r>
      <w:r>
        <w:rPr>
          <w:rFonts w:eastAsiaTheme="minorEastAsia"/>
          <w:b/>
          <w:u w:val="single"/>
        </w:rPr>
        <w:t xml:space="preserve"> 6</w:t>
      </w:r>
      <w:r w:rsidRPr="00F24FD2">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oMath>
      <w:r w:rsidRPr="00F24FD2">
        <w:rPr>
          <w:rFonts w:eastAsiaTheme="minorEastAsia"/>
          <w:b/>
        </w:rPr>
        <w:t xml:space="preserve"> for the ACK transmission corresponding to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 xml:space="preserve"> </m:t>
        </m:r>
      </m:oMath>
      <w:r w:rsidRPr="00F24FD2">
        <w:rPr>
          <w:rFonts w:eastAsiaTheme="minorEastAsia"/>
          <w:b/>
        </w:rPr>
        <w:t xml:space="preserve">for </w:t>
      </w:r>
      <m:oMath>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F24FD2">
        <w:rPr>
          <w:rFonts w:eastAsiaTheme="minorEastAsia"/>
          <w:b/>
        </w:rPr>
        <w:t xml:space="preserve">, </w:t>
      </w:r>
      <m:oMath>
        <m:r>
          <m:rPr>
            <m:sty m:val="bi"/>
          </m:rPr>
          <w:rPr>
            <w:rFonts w:ascii="Cambria Math" w:eastAsiaTheme="minorEastAsia" w:hAnsi="Cambria Math"/>
          </w:rPr>
          <m:t>i∈</m:t>
        </m:r>
        <m:d>
          <m:dPr>
            <m:begChr m:val="{"/>
            <m:endChr m:val="}"/>
            <m:ctrlPr>
              <w:rPr>
                <w:rFonts w:ascii="Cambria Math" w:eastAsiaTheme="minorEastAsia" w:hAnsi="Cambria Math"/>
                <w:b/>
                <w:i/>
              </w:rPr>
            </m:ctrlPr>
          </m:dPr>
          <m:e>
            <m:r>
              <m:rPr>
                <m:sty m:val="bi"/>
              </m:rPr>
              <w:rPr>
                <w:rFonts w:ascii="Cambria Math" w:eastAsiaTheme="minorEastAsia" w:hAnsi="Cambria Math"/>
              </w:rPr>
              <m:t>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e>
        </m:d>
      </m:oMath>
      <w:r w:rsidRPr="00F24FD2">
        <w:rPr>
          <w:rFonts w:eastAsiaTheme="minorEastAsia"/>
          <w:b/>
        </w:rPr>
        <w:t xml:space="preserve"> in the absence of HARQ ACK bundling is determined as:</w:t>
      </w:r>
    </w:p>
    <w:p w14:paraId="41065470" w14:textId="77777777" w:rsidR="00CA47C0" w:rsidRPr="00F24FD2" w:rsidRDefault="00C93B11" w:rsidP="00CA47C0">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0</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0</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2)×Δ</m:t>
                </m:r>
              </m:e>
            </m:d>
          </m:e>
        </m:func>
      </m:oMath>
    </w:p>
    <w:p w14:paraId="2AE21B70" w14:textId="77777777" w:rsidR="00CA47C0" w:rsidRPr="00F24FD2" w:rsidRDefault="00C93B11" w:rsidP="00CA47C0">
      <w:pPr>
        <w:pStyle w:val="ListParagraph"/>
        <w:numPr>
          <w:ilvl w:val="0"/>
          <w:numId w:val="21"/>
        </w:numPr>
        <w:spacing w:after="160" w:line="259" w:lineRule="auto"/>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r>
              <m:rPr>
                <m:sty m:val="bi"/>
              </m:rPr>
              <w:rPr>
                <w:rFonts w:ascii="Cambria Math" w:eastAsiaTheme="minorEastAsia" w:hAnsi="Cambria Math"/>
              </w:rPr>
              <m:t>i</m:t>
            </m:r>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r>
              <m:rPr>
                <m:sty m:val="b"/>
              </m:rPr>
              <w:rPr>
                <w:rFonts w:ascii="Cambria Math" w:eastAsiaTheme="minorEastAsia" w:hAnsi="Cambria Math"/>
              </w:rPr>
              <m:t xml:space="preserve">max </m:t>
            </m:r>
          </m:fName>
          <m:e>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i-1</m:t>
                </m:r>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 xml:space="preserve">abs,i-1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i∈{1,2,…,</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p>
    <w:p w14:paraId="3F436DDB" w14:textId="77777777" w:rsidR="00CA47C0" w:rsidRPr="00F24FD2" w:rsidRDefault="00CA47C0" w:rsidP="00CA47C0">
      <w:pPr>
        <w:spacing w:after="160" w:line="259" w:lineRule="auto"/>
        <w:rPr>
          <w:rFonts w:eastAsiaTheme="minorEastAsia"/>
          <w:b/>
        </w:rPr>
      </w:pPr>
      <w:r w:rsidRPr="00F24FD2">
        <w:rPr>
          <w:rFonts w:eastAsiaTheme="minorEastAsia"/>
          <w:b/>
        </w:rPr>
        <w:t xml:space="preserve">where </w:t>
      </w:r>
      <m:oMath>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oMath>
      <w:r w:rsidRPr="00F24FD2">
        <w:rPr>
          <w:rFonts w:eastAsiaTheme="minorEastAsia"/>
          <w:b/>
        </w:rPr>
        <w:t xml:space="preserve">denotes the last (absolute) subframe index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i"/>
          </m:rPr>
          <w:rPr>
            <w:rFonts w:ascii="Cambria Math" w:eastAsiaTheme="minorEastAsia" w:hAnsi="Cambria Math"/>
          </w:rPr>
          <m:t>i∈{0,1,…,</m:t>
        </m:r>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oMath>
      <w:r w:rsidRPr="00F24FD2">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abs,i</m:t>
            </m:r>
          </m:sub>
          <m:sup>
            <m:r>
              <m:rPr>
                <m:sty m:val="bi"/>
              </m:rPr>
              <w:rPr>
                <w:rFonts w:ascii="Cambria Math" w:eastAsiaTheme="minorEastAsia" w:hAnsi="Cambria Math"/>
              </w:rPr>
              <m:t>PUCCH</m:t>
            </m:r>
          </m:sup>
        </m:sSubSup>
      </m:oMath>
      <w:r w:rsidRPr="00F24FD2">
        <w:rPr>
          <w:rFonts w:eastAsiaTheme="minorEastAsia"/>
          <w:b/>
        </w:rPr>
        <w:t xml:space="preserve"> denotes the number of absolute subframes required to transmit the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24FD2">
        <w:rPr>
          <w:rFonts w:eastAsiaTheme="minorEastAsia"/>
          <w:b/>
        </w:rPr>
        <w:t xml:space="preserve"> TB; </w:t>
      </w:r>
      <m:oMath>
        <m:r>
          <m:rPr>
            <m:sty m:val="b"/>
          </m:rPr>
          <w:rPr>
            <w:rFonts w:ascii="Cambria Math" w:eastAsiaTheme="minorEastAsia" w:hAnsi="Cambria Math"/>
          </w:rPr>
          <m:t>Δ</m:t>
        </m:r>
        <m:r>
          <m:rPr>
            <m:sty m:val="bi"/>
          </m:rPr>
          <w:rPr>
            <w:rFonts w:ascii="Cambria Math" w:eastAsiaTheme="minorEastAsia" w:hAnsi="Cambria Math"/>
          </w:rPr>
          <m:t>=1</m:t>
        </m:r>
      </m:oMath>
      <w:r w:rsidRPr="00F24FD2">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F24FD2">
        <w:rPr>
          <w:rFonts w:eastAsiaTheme="minorEastAsia"/>
          <w:b/>
        </w:rPr>
        <w:t xml:space="preserve"> </w:t>
      </w:r>
      <w:r>
        <w:rPr>
          <w:rFonts w:eastAsiaTheme="minorEastAsia"/>
          <w:b/>
        </w:rPr>
        <w:t>otherwise</w:t>
      </w:r>
    </w:p>
    <w:p w14:paraId="4E4CF22E" w14:textId="77777777" w:rsidR="00CA47C0" w:rsidRPr="00573966" w:rsidRDefault="00CA47C0" w:rsidP="00CA47C0">
      <w:pPr>
        <w:overflowPunct/>
        <w:autoSpaceDE/>
        <w:autoSpaceDN/>
        <w:adjustRightInd/>
        <w:spacing w:after="160" w:line="259" w:lineRule="auto"/>
        <w:textAlignment w:val="auto"/>
        <w:rPr>
          <w:rFonts w:eastAsiaTheme="minorEastAsia"/>
          <w:b/>
        </w:rPr>
      </w:pPr>
      <w:r w:rsidRPr="00573966">
        <w:rPr>
          <w:rFonts w:eastAsiaTheme="minorEastAsia"/>
          <w:b/>
          <w:u w:val="single"/>
        </w:rPr>
        <w:t>Proposal</w:t>
      </w:r>
      <w:r>
        <w:rPr>
          <w:rFonts w:eastAsiaTheme="minorEastAsia"/>
          <w:b/>
          <w:u w:val="single"/>
        </w:rPr>
        <w:t xml:space="preserve"> 7</w:t>
      </w:r>
      <w:r w:rsidRPr="00573966">
        <w:rPr>
          <w:rFonts w:eastAsiaTheme="minorEastAsia"/>
          <w:b/>
        </w:rPr>
        <w:t xml:space="preserve">: The starting (absolute) subframe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for the ACK transmission corresponding to TB bundle </w:t>
      </w:r>
      <m:oMath>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oMath>
      <w:r w:rsidRPr="00573966">
        <w:rPr>
          <w:rFonts w:eastAsiaTheme="minorEastAsia"/>
          <w:b/>
        </w:rPr>
        <w:t xml:space="preserve"> in the is determined as:</w:t>
      </w:r>
    </w:p>
    <w:p w14:paraId="78F3B882" w14:textId="77777777" w:rsidR="00CA47C0" w:rsidRPr="00573966" w:rsidRDefault="00C93B11" w:rsidP="00CA47C0">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0</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0</m:t>
                    </m:r>
                  </m:sub>
                </m:sSub>
                <m:r>
                  <m:rPr>
                    <m:sty m:val="bi"/>
                  </m:rPr>
                  <w:rPr>
                    <w:rFonts w:ascii="Cambria Math" w:eastAsiaTheme="minorEastAsia" w:hAnsi="Cambria Math"/>
                  </w:rPr>
                  <m:t>}</m:t>
                </m:r>
              </m:lim>
            </m:limLow>
            <m:r>
              <m:rPr>
                <m:sty m:val="b"/>
              </m:rPr>
              <w:rPr>
                <w:rFonts w:ascii="Cambria Math" w:eastAsiaTheme="minorEastAsia" w:hAnsi="Cambria Math"/>
              </w:rPr>
              <m:t xml:space="preserve"> </m:t>
            </m:r>
          </m:fName>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d>
                  <m:dPr>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sched</m:t>
                            </m:r>
                          </m:sub>
                        </m:sSub>
                        <m:r>
                          <m:rPr>
                            <m:sty m:val="bi"/>
                          </m:rPr>
                          <w:rPr>
                            <w:rFonts w:ascii="Cambria Math" w:eastAsiaTheme="minorEastAsia" w:hAnsi="Cambria Math"/>
                          </w:rPr>
                          <m:t>-1</m:t>
                        </m:r>
                      </m:sub>
                      <m:sup>
                        <m:r>
                          <m:rPr>
                            <m:sty m:val="bi"/>
                          </m:rPr>
                          <w:rPr>
                            <w:rFonts w:ascii="Cambria Math" w:eastAsiaTheme="minorEastAsia" w:hAnsi="Cambria Math"/>
                          </w:rPr>
                          <m:t>PDSCH</m:t>
                        </m:r>
                      </m:sup>
                    </m:sSubSup>
                    <m:r>
                      <m:rPr>
                        <m:sty m:val="bi"/>
                      </m:rPr>
                      <w:rPr>
                        <w:rFonts w:ascii="Cambria Math" w:eastAsiaTheme="minorEastAsia" w:hAnsi="Cambria Math"/>
                      </w:rPr>
                      <m:t>+</m:t>
                    </m:r>
                    <m:r>
                      <m:rPr>
                        <m:sty m:val="b"/>
                      </m:rPr>
                      <w:rPr>
                        <w:rFonts w:ascii="Cambria Math" w:eastAsiaTheme="minorEastAsia" w:hAnsi="Cambria Math"/>
                      </w:rPr>
                      <m:t>2</m:t>
                    </m:r>
                    <m:ctrlPr>
                      <w:rPr>
                        <w:rFonts w:ascii="Cambria Math" w:eastAsiaTheme="minorEastAsia" w:hAnsi="Cambria Math"/>
                        <w:b/>
                      </w:rPr>
                    </m:ctrlPr>
                  </m:e>
                </m:d>
                <m:r>
                  <m:rPr>
                    <m:sty m:val="b"/>
                  </m:rPr>
                  <w:rPr>
                    <w:rFonts w:ascii="Cambria Math" w:eastAsiaTheme="minorEastAsia" w:hAnsi="Cambria Math"/>
                  </w:rPr>
                  <m:t>×Δ</m:t>
                </m:r>
              </m:e>
            </m:d>
          </m:e>
        </m:func>
      </m:oMath>
    </w:p>
    <w:p w14:paraId="38FA3F59" w14:textId="77777777" w:rsidR="00CA47C0" w:rsidRPr="00573966" w:rsidRDefault="00C93B11" w:rsidP="00CA47C0">
      <w:pPr>
        <w:pStyle w:val="ListParagraph"/>
        <w:numPr>
          <w:ilvl w:val="0"/>
          <w:numId w:val="21"/>
        </w:numPr>
        <w:spacing w:after="160" w:line="259" w:lineRule="auto"/>
        <w:contextualSpacing/>
        <w:rPr>
          <w:rFonts w:eastAsiaTheme="minorEastAsia"/>
          <w:b/>
        </w:rPr>
      </w:pP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func>
          <m:funcPr>
            <m:ctrlPr>
              <w:rPr>
                <w:rFonts w:ascii="Cambria Math" w:eastAsiaTheme="minorEastAsia" w:hAnsi="Cambria Math"/>
                <w:b/>
                <w:i/>
              </w:rPr>
            </m:ctrlPr>
          </m:funcPr>
          <m:fName>
            <m:limLow>
              <m:limLowPr>
                <m:ctrlPr>
                  <w:rPr>
                    <w:rFonts w:ascii="Cambria Math" w:eastAsiaTheme="minorEastAsia" w:hAnsi="Cambria Math"/>
                    <w:b/>
                  </w:rPr>
                </m:ctrlPr>
              </m:limLowPr>
              <m:e>
                <m:r>
                  <m:rPr>
                    <m:sty m:val="b"/>
                  </m:rPr>
                  <w:rPr>
                    <w:rFonts w:ascii="Cambria Math" w:eastAsiaTheme="minorEastAsia" w:hAnsi="Cambria Math"/>
                  </w:rPr>
                  <m:t>max</m:t>
                </m:r>
              </m:e>
              <m:lim>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m:t>
                </m:r>
              </m:lim>
            </m:limLow>
          </m:fName>
          <m:e>
            <m:r>
              <m:rPr>
                <m:sty m:val="bi"/>
              </m:rPr>
              <w:rPr>
                <w:rFonts w:ascii="Cambria Math" w:eastAsiaTheme="minorEastAsia" w:hAnsi="Cambria Math"/>
              </w:rPr>
              <m:t xml:space="preserve"> {</m:t>
            </m:r>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j</m:t>
                </m:r>
              </m:sub>
              <m:sup>
                <m:r>
                  <m:rPr>
                    <m:sty m:val="bi"/>
                  </m:rPr>
                  <w:rPr>
                    <w:rFonts w:ascii="Cambria Math" w:eastAsiaTheme="minorEastAsia" w:hAnsi="Cambria Math"/>
                  </w:rPr>
                  <m:t>PDSCH</m:t>
                </m:r>
              </m:sup>
            </m:sSubSup>
            <m:r>
              <m:rPr>
                <m:sty m:val="bi"/>
              </m:rPr>
              <w:rPr>
                <w:rFonts w:ascii="Cambria Math" w:eastAsiaTheme="minorEastAsia" w:hAnsi="Cambria Math"/>
              </w:rPr>
              <m:t xml:space="preserve">+4,  </m:t>
            </m:r>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sub>
              <m:sup>
                <m:r>
                  <m:rPr>
                    <m:sty m:val="bi"/>
                  </m:rPr>
                  <w:rPr>
                    <w:rFonts w:ascii="Cambria Math" w:eastAsiaTheme="minorEastAsia" w:hAnsi="Cambria Math"/>
                  </w:rPr>
                  <m:t>PUCCH</m:t>
                </m:r>
              </m:sup>
            </m:sSubSup>
            <m:r>
              <m:rPr>
                <m:sty m:val="bi"/>
              </m:rPr>
              <w:rPr>
                <w:rFonts w:ascii="Cambria Math" w:eastAsiaTheme="minorEastAsia" w:hAnsi="Cambria Math"/>
              </w:rPr>
              <m:t>+</m:t>
            </m:r>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i-1</m:t>
                    </m:r>
                  </m:sub>
                </m:sSub>
                <m:r>
                  <m:rPr>
                    <m:sty m:val="bi"/>
                  </m:rPr>
                  <w:rPr>
                    <w:rFonts w:ascii="Cambria Math" w:eastAsiaTheme="minorEastAsia" w:hAnsi="Cambria Math"/>
                  </w:rPr>
                  <m:t xml:space="preserve"> </m:t>
                </m:r>
              </m:sub>
              <m:sup>
                <m:r>
                  <m:rPr>
                    <m:sty m:val="bi"/>
                  </m:rPr>
                  <w:rPr>
                    <w:rFonts w:ascii="Cambria Math" w:eastAsiaTheme="minorEastAsia" w:hAnsi="Cambria Math"/>
                  </w:rPr>
                  <m:t>PUCCH</m:t>
                </m:r>
              </m:sup>
            </m:sSubSup>
            <m:r>
              <m:rPr>
                <m:sty m:val="bi"/>
              </m:rPr>
              <w:rPr>
                <w:rFonts w:ascii="Cambria Math" w:eastAsiaTheme="minorEastAsia" w:hAnsi="Cambria Math"/>
              </w:rPr>
              <m:t>}</m:t>
            </m:r>
          </m:e>
        </m:func>
        <m:r>
          <m:rPr>
            <m:sty m:val="bi"/>
          </m:rPr>
          <w:rPr>
            <w:rFonts w:ascii="Cambria Math" w:eastAsiaTheme="minorEastAsia" w:hAnsi="Cambria Math"/>
          </w:rPr>
          <m:t>, i≠0</m:t>
        </m:r>
      </m:oMath>
    </w:p>
    <w:p w14:paraId="735D175D" w14:textId="77777777" w:rsidR="00CA47C0" w:rsidRPr="00573966" w:rsidRDefault="00CA47C0" w:rsidP="00CA47C0">
      <w:pPr>
        <w:spacing w:after="160" w:line="259" w:lineRule="auto"/>
        <w:rPr>
          <w:rFonts w:eastAsiaTheme="minorEastAsia"/>
          <w:b/>
        </w:rPr>
      </w:pPr>
      <w:r w:rsidRPr="00573966">
        <w:rPr>
          <w:rFonts w:eastAsiaTheme="minorEastAsia"/>
          <w:b/>
        </w:rPr>
        <w:t xml:space="preserve">Where </w:t>
      </w:r>
      <m:oMath>
        <m:sSub>
          <m:sSubPr>
            <m:ctrlPr>
              <w:rPr>
                <w:rFonts w:ascii="Cambria Math" w:eastAsiaTheme="minorEastAsia" w:hAnsi="Cambria Math"/>
                <w:b/>
                <w:i/>
              </w:rPr>
            </m:ctrlPr>
          </m:sSubPr>
          <m:e>
            <m:r>
              <m:rPr>
                <m:sty m:val="bi"/>
              </m:rPr>
              <w:rPr>
                <w:rFonts w:ascii="Cambria Math" w:eastAsiaTheme="minorEastAsia" w:hAnsi="Cambria Math"/>
              </w:rPr>
              <m:t>M</m:t>
            </m:r>
          </m:e>
          <m:sub>
            <m:r>
              <m:rPr>
                <m:sty m:val="bi"/>
              </m:rPr>
              <w:rPr>
                <w:rFonts w:ascii="Cambria Math" w:eastAsiaTheme="minorEastAsia" w:hAnsi="Cambria Math"/>
              </w:rPr>
              <m:t>k</m:t>
            </m:r>
          </m:sub>
        </m:sSub>
        <m:r>
          <m:rPr>
            <m:sty m:val="bi"/>
          </m:rPr>
          <w:rPr>
            <w:rFonts w:ascii="Cambria Math" w:eastAsiaTheme="minorEastAsia" w:hAnsi="Cambria Math"/>
          </w:rPr>
          <m:t>=</m:t>
        </m:r>
        <m:sSub>
          <m:sSubPr>
            <m:ctrlPr>
              <w:rPr>
                <w:rFonts w:ascii="Cambria Math" w:eastAsiaTheme="minorEastAsia" w:hAnsi="Cambria Math"/>
                <w:b/>
                <w:i/>
              </w:rPr>
            </m:ctrlPr>
          </m:sSubPr>
          <m:e>
            <m:d>
              <m:dPr>
                <m:begChr m:val="{"/>
                <m:endChr m:val="}"/>
                <m:ctrlPr>
                  <w:rPr>
                    <w:rFonts w:ascii="Cambria Math" w:eastAsiaTheme="minorEastAsia" w:hAnsi="Cambria Math"/>
                    <w:b/>
                    <w:i/>
                  </w:rPr>
                </m:ctrlPr>
              </m:dPr>
              <m:e>
                <m:sSubSup>
                  <m:sSubSupPr>
                    <m:ctrlPr>
                      <w:rPr>
                        <w:rFonts w:ascii="Cambria Math" w:eastAsiaTheme="minorEastAsia" w:hAnsi="Cambria Math"/>
                        <w:b/>
                        <w:i/>
                      </w:rPr>
                    </m:ctrlPr>
                  </m:sSubSupPr>
                  <m:e>
                    <m:r>
                      <m:rPr>
                        <m:sty m:val="bi"/>
                      </m:rPr>
                      <w:rPr>
                        <w:rFonts w:ascii="Cambria Math" w:eastAsiaTheme="minorEastAsia" w:hAnsi="Cambria Math"/>
                      </w:rPr>
                      <m:t>m</m:t>
                    </m:r>
                  </m:e>
                  <m:sub>
                    <m:r>
                      <m:rPr>
                        <m:sty m:val="bi"/>
                      </m:rPr>
                      <w:rPr>
                        <w:rFonts w:ascii="Cambria Math" w:eastAsiaTheme="minorEastAsia" w:hAnsi="Cambria Math"/>
                      </w:rPr>
                      <m:t>i</m:t>
                    </m:r>
                  </m:sub>
                  <m:sup>
                    <m:r>
                      <m:rPr>
                        <m:sty m:val="bi"/>
                      </m:rPr>
                      <w:rPr>
                        <w:rFonts w:ascii="Cambria Math" w:eastAsiaTheme="minorEastAsia" w:hAnsi="Cambria Math"/>
                      </w:rPr>
                      <m:t>PDSCH</m:t>
                    </m:r>
                  </m:sup>
                </m:sSubSup>
              </m:e>
            </m:d>
          </m:e>
          <m:sub>
            <m:r>
              <m:rPr>
                <m:sty m:val="bi"/>
              </m:rPr>
              <w:rPr>
                <w:rFonts w:ascii="Cambria Math" w:eastAsiaTheme="minorEastAsia" w:hAnsi="Cambria Math"/>
              </w:rPr>
              <m:t>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k</m:t>
                </m:r>
              </m:sub>
            </m:sSub>
          </m:sub>
        </m:sSub>
      </m:oMath>
      <w:r w:rsidRPr="00573966">
        <w:rPr>
          <w:rFonts w:eastAsiaTheme="minorEastAsia"/>
          <w:b/>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s</m:t>
            </m:r>
          </m:e>
          <m:sub>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starting (absolute) subframe index for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sSubSup>
          <m:sSubSupPr>
            <m:ctrlPr>
              <w:rPr>
                <w:rFonts w:ascii="Cambria Math" w:eastAsiaTheme="minorEastAsia" w:hAnsi="Cambria Math"/>
                <w:b/>
                <w:i/>
              </w:rPr>
            </m:ctrlPr>
          </m:sSubSupPr>
          <m:e>
            <m:r>
              <m:rPr>
                <m:sty m:val="bi"/>
              </m:rPr>
              <w:rPr>
                <w:rFonts w:ascii="Cambria Math" w:eastAsiaTheme="minorEastAsia" w:hAnsi="Cambria Math"/>
              </w:rPr>
              <m:t>N</m:t>
            </m:r>
          </m:e>
          <m:sub>
            <m:r>
              <m:rPr>
                <m:sty m:val="bi"/>
              </m:rPr>
              <w:rPr>
                <w:rFonts w:ascii="Cambria Math" w:eastAsiaTheme="minorEastAsia" w:hAnsi="Cambria Math"/>
              </w:rPr>
              <m:t>abs,</m:t>
            </m:r>
            <m:sSub>
              <m:sSubPr>
                <m:ctrlPr>
                  <w:rPr>
                    <w:rFonts w:ascii="Cambria Math" w:eastAsiaTheme="minorEastAsia" w:hAnsi="Cambria Math"/>
                    <w:b/>
                    <w:i/>
                  </w:rPr>
                </m:ctrlPr>
              </m:sSubPr>
              <m:e>
                <m:r>
                  <m:rPr>
                    <m:sty m:val="bi"/>
                  </m:rPr>
                  <w:rPr>
                    <w:rFonts w:ascii="Cambria Math" w:eastAsiaTheme="minorEastAsia" w:hAnsi="Cambria Math"/>
                  </w:rPr>
                  <m:t>B</m:t>
                </m:r>
              </m:e>
              <m:sub>
                <m:r>
                  <m:rPr>
                    <m:sty m:val="bi"/>
                  </m:rPr>
                  <w:rPr>
                    <w:rFonts w:ascii="Cambria Math" w:eastAsiaTheme="minorEastAsia" w:hAnsi="Cambria Math"/>
                  </w:rPr>
                  <m:t>i</m:t>
                </m:r>
              </m:sub>
            </m:sSub>
          </m:sub>
          <m:sup>
            <m:r>
              <m:rPr>
                <m:sty m:val="bi"/>
              </m:rPr>
              <w:rPr>
                <w:rFonts w:ascii="Cambria Math" w:eastAsiaTheme="minorEastAsia" w:hAnsi="Cambria Math"/>
              </w:rPr>
              <m:t>PUCCH</m:t>
            </m:r>
          </m:sup>
        </m:sSubSup>
      </m:oMath>
      <w:r w:rsidRPr="00573966">
        <w:rPr>
          <w:rFonts w:eastAsiaTheme="minorEastAsia"/>
          <w:b/>
        </w:rPr>
        <w:t xml:space="preserve"> denotes the number of absolute subframes required to transmit the HARQ ACK for the </w:t>
      </w:r>
      <m:oMath>
        <m:sSup>
          <m:sSupPr>
            <m:ctrlPr>
              <w:rPr>
                <w:rFonts w:ascii="Cambria Math" w:eastAsiaTheme="minorEastAsia" w:hAnsi="Cambria Math"/>
                <w:b/>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573966">
        <w:rPr>
          <w:rFonts w:eastAsiaTheme="minorEastAsia"/>
          <w:b/>
        </w:rPr>
        <w:t xml:space="preserve"> TB bundle; </w:t>
      </w:r>
      <m:oMath>
        <m:r>
          <m:rPr>
            <m:sty m:val="b"/>
          </m:rPr>
          <w:rPr>
            <w:rFonts w:ascii="Cambria Math" w:eastAsiaTheme="minorEastAsia" w:hAnsi="Cambria Math"/>
          </w:rPr>
          <m:t>Δ</m:t>
        </m:r>
        <m:r>
          <m:rPr>
            <m:sty m:val="bi"/>
          </m:rPr>
          <w:rPr>
            <w:rFonts w:ascii="Cambria Math" w:eastAsiaTheme="minorEastAsia" w:hAnsi="Cambria Math"/>
          </w:rPr>
          <m:t>=1</m:t>
        </m:r>
      </m:oMath>
      <w:r w:rsidRPr="00573966">
        <w:rPr>
          <w:rFonts w:eastAsiaTheme="minorEastAsia"/>
          <w:b/>
        </w:rPr>
        <w:t xml:space="preserve"> for HD-FDD and </w:t>
      </w:r>
      <m:oMath>
        <m:r>
          <m:rPr>
            <m:sty m:val="b"/>
          </m:rPr>
          <w:rPr>
            <w:rFonts w:ascii="Cambria Math" w:eastAsiaTheme="minorEastAsia" w:hAnsi="Cambria Math"/>
          </w:rPr>
          <m:t>Δ</m:t>
        </m:r>
        <m:r>
          <m:rPr>
            <m:sty m:val="bi"/>
          </m:rPr>
          <w:rPr>
            <w:rFonts w:ascii="Cambria Math" w:eastAsiaTheme="minorEastAsia" w:hAnsi="Cambria Math"/>
          </w:rPr>
          <m:t>=0</m:t>
        </m:r>
      </m:oMath>
      <w:r w:rsidRPr="00573966">
        <w:rPr>
          <w:rFonts w:eastAsiaTheme="minorEastAsia"/>
          <w:b/>
        </w:rPr>
        <w:t xml:space="preserve"> </w:t>
      </w:r>
      <w:r>
        <w:rPr>
          <w:rFonts w:eastAsiaTheme="minorEastAsia"/>
          <w:b/>
        </w:rPr>
        <w:t>otherwise</w:t>
      </w:r>
      <w:r w:rsidRPr="00573966">
        <w:rPr>
          <w:rFonts w:eastAsiaTheme="minorEastAsia"/>
          <w:b/>
        </w:rPr>
        <w:t>.</w:t>
      </w:r>
    </w:p>
    <w:p w14:paraId="2B2202D6" w14:textId="29FA51F8" w:rsidR="00E57611" w:rsidRPr="004F3136" w:rsidRDefault="00E57611" w:rsidP="00E57611">
      <w:pPr>
        <w:rPr>
          <w:b/>
        </w:rPr>
      </w:pPr>
      <w:r w:rsidRPr="00A806F9">
        <w:rPr>
          <w:b/>
          <w:u w:val="single"/>
        </w:rPr>
        <w:t xml:space="preserve">Proposal </w:t>
      </w:r>
      <w:r>
        <w:rPr>
          <w:b/>
          <w:u w:val="single"/>
        </w:rPr>
        <w:t>8</w:t>
      </w:r>
      <w:r w:rsidRPr="004F3136">
        <w:rPr>
          <w:b/>
          <w:i/>
          <w:u w:val="single"/>
        </w:rPr>
        <w:t xml:space="preserve">: </w:t>
      </w:r>
      <w:r w:rsidRPr="004F3136">
        <w:rPr>
          <w:b/>
        </w:rPr>
        <w:t xml:space="preserve">For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sidRPr="004F3136">
        <w:rPr>
          <w:b/>
        </w:rPr>
        <w:t xml:space="preserve">, which implicitly involves the design of the time-domain interleaver, should be designed such that all TBs have an equitable distribution of repetitions across all configured </w:t>
      </w:r>
      <w:proofErr w:type="spellStart"/>
      <w:r w:rsidRPr="004F3136">
        <w:rPr>
          <w:b/>
        </w:rPr>
        <w:t>narrowbands</w:t>
      </w:r>
      <w:proofErr w:type="spellEnd"/>
      <w:r>
        <w:rPr>
          <w:b/>
        </w:rPr>
        <w:t>.</w:t>
      </w:r>
    </w:p>
    <w:p w14:paraId="52D38D27" w14:textId="615D8E9B" w:rsidR="00E57611" w:rsidRPr="004F3136" w:rsidRDefault="00E57611" w:rsidP="00E57611">
      <w:pPr>
        <w:rPr>
          <w:b/>
        </w:rPr>
      </w:pPr>
      <w:r w:rsidRPr="00A806F9">
        <w:rPr>
          <w:b/>
          <w:u w:val="single"/>
        </w:rPr>
        <w:lastRenderedPageBreak/>
        <w:t xml:space="preserve">Proposal </w:t>
      </w:r>
      <w:r>
        <w:rPr>
          <w:b/>
          <w:u w:val="single"/>
        </w:rPr>
        <w:t>9</w:t>
      </w:r>
      <w:r w:rsidRPr="004F3136">
        <w:rPr>
          <w:b/>
        </w:rPr>
        <w:t xml:space="preserve">: </w:t>
      </w:r>
      <w:r w:rsidR="00196DFA">
        <w:rPr>
          <w:b/>
        </w:rPr>
        <w:t>With frequency hopping enabled, f</w:t>
      </w:r>
      <w:r w:rsidRPr="004F3136">
        <w:rPr>
          <w:b/>
        </w:rPr>
        <w:t xml:space="preserve">or subframe index </w:t>
      </w:r>
      <m:oMath>
        <m:r>
          <m:rPr>
            <m:sty m:val="bi"/>
          </m:rPr>
          <w:rPr>
            <w:rFonts w:ascii="Cambria Math" w:hAnsi="Cambria Math"/>
          </w:rPr>
          <m:t>i∈{0,1,2,…}</m:t>
        </m:r>
      </m:oMath>
      <w:r w:rsidRPr="004F3136">
        <w:rPr>
          <w:b/>
        </w:rPr>
        <w:t xml:space="preserve"> the TB index mapping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TB</m:t>
            </m:r>
          </m:sub>
        </m:sSub>
        <m:r>
          <m:rPr>
            <m:sty m:val="bi"/>
          </m:rPr>
          <w:rPr>
            <w:rFonts w:ascii="Cambria Math" w:hAnsi="Cambria Math"/>
          </w:rPr>
          <m:t>(i)</m:t>
        </m:r>
      </m:oMath>
      <w:r>
        <w:rPr>
          <w:b/>
        </w:rPr>
        <w:t xml:space="preserve"> </w:t>
      </w:r>
      <w:r w:rsidRPr="004F3136">
        <w:rPr>
          <w:b/>
        </w:rPr>
        <w:t xml:space="preserve">should depend on the actual number of TBs scheduled, and the relationship may be determined by </w:t>
      </w:r>
    </w:p>
    <w:p w14:paraId="18DB00F7" w14:textId="77777777" w:rsidR="00E57611" w:rsidRPr="004F3136" w:rsidRDefault="00C93B11" w:rsidP="00E57611">
      <w:pPr>
        <w:jc w:val="center"/>
        <w:rPr>
          <w:b/>
          <w:bCs/>
          <w:iCs/>
          <w:sz w:val="18"/>
          <w:szCs w:val="18"/>
        </w:rPr>
      </w:pPr>
      <m:oMath>
        <m:sSub>
          <m:sSubPr>
            <m:ctrlPr>
              <w:rPr>
                <w:rFonts w:ascii="Cambria Math" w:hAnsi="Cambria Math"/>
                <w:b/>
                <w:bCs/>
                <w:i/>
                <w:iCs/>
                <w:sz w:val="18"/>
                <w:szCs w:val="18"/>
              </w:rPr>
            </m:ctrlPr>
          </m:sSubPr>
          <m:e>
            <m:r>
              <m:rPr>
                <m:sty m:val="bi"/>
              </m:rPr>
              <w:rPr>
                <w:rFonts w:ascii="Cambria Math" w:hAnsi="Cambria Math"/>
                <w:sz w:val="18"/>
                <w:szCs w:val="18"/>
              </w:rPr>
              <m:t>I</m:t>
            </m:r>
          </m:e>
          <m:sub>
            <m:r>
              <m:rPr>
                <m:sty m:val="bi"/>
              </m:rPr>
              <w:rPr>
                <w:rFonts w:ascii="Cambria Math" w:hAnsi="Cambria Math"/>
                <w:sz w:val="18"/>
                <w:szCs w:val="18"/>
              </w:rPr>
              <m:t>TB</m:t>
            </m:r>
          </m:sub>
        </m:sSub>
        <m:d>
          <m:dPr>
            <m:ctrlPr>
              <w:rPr>
                <w:rFonts w:ascii="Cambria Math" w:hAnsi="Cambria Math"/>
                <w:b/>
                <w:bCs/>
                <w:i/>
                <w:iCs/>
                <w:sz w:val="18"/>
                <w:szCs w:val="18"/>
              </w:rPr>
            </m:ctrlPr>
          </m:dPr>
          <m:e>
            <m:r>
              <m:rPr>
                <m:sty m:val="bi"/>
              </m:rPr>
              <w:rPr>
                <w:rFonts w:ascii="Cambria Math" w:hAnsi="Cambria Math"/>
                <w:sz w:val="18"/>
                <w:szCs w:val="18"/>
              </w:rPr>
              <m:t>i</m:t>
            </m:r>
          </m:e>
        </m:d>
        <m:r>
          <m:rPr>
            <m:sty m:val="bi"/>
          </m:rPr>
          <w:rPr>
            <w:rFonts w:ascii="Cambria Math" w:hAnsi="Cambria Math"/>
            <w:sz w:val="18"/>
            <w:szCs w:val="18"/>
          </w:rPr>
          <m:t>=</m:t>
        </m:r>
        <m:d>
          <m:dPr>
            <m:ctrlPr>
              <w:rPr>
                <w:rFonts w:ascii="Cambria Math" w:hAnsi="Cambria Math"/>
                <w:b/>
                <w:bCs/>
                <w:i/>
                <w:iCs/>
                <w:sz w:val="18"/>
                <w:szCs w:val="18"/>
              </w:rPr>
            </m:ctrlPr>
          </m:dPr>
          <m:e>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r>
                      <m:rPr>
                        <m:sty m:val="bi"/>
                      </m:rPr>
                      <w:rPr>
                        <w:rFonts w:ascii="Cambria Math" w:hAnsi="Cambria Math"/>
                        <w:sz w:val="18"/>
                        <w:szCs w:val="18"/>
                      </w:rPr>
                      <m:t>i</m:t>
                    </m:r>
                  </m:num>
                  <m:den>
                    <m:r>
                      <m:rPr>
                        <m:sty m:val="bi"/>
                      </m:rPr>
                      <w:rPr>
                        <w:rFonts w:ascii="Cambria Math" w:hAnsi="Cambria Math"/>
                        <w:sz w:val="18"/>
                        <w:szCs w:val="18"/>
                      </w:rPr>
                      <m:t>LCM</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r>
                          <m:rPr>
                            <m:sty m:val="bi"/>
                          </m:rPr>
                          <w:rPr>
                            <w:rFonts w:ascii="Cambria Math" w:hAnsi="Cambria Math"/>
                            <w:sz w:val="18"/>
                            <w:szCs w:val="18"/>
                          </w:rPr>
                          <m:t>,   </m:t>
                        </m:r>
                        <m:sSubSup>
                          <m:sSubSupPr>
                            <m:ctrlPr>
                              <w:rPr>
                                <w:rFonts w:ascii="Cambria Math" w:hAnsi="Cambria Math"/>
                                <w:b/>
                                <w:bCs/>
                                <w:i/>
                                <w:iCs/>
                                <w:sz w:val="18"/>
                                <w:szCs w:val="18"/>
                              </w:rPr>
                            </m:ctrlPr>
                          </m:sSubSupPr>
                          <m:e>
                            <m:r>
                              <m:rPr>
                                <m:sty m:val="bi"/>
                              </m:rPr>
                              <w:rPr>
                                <w:rFonts w:ascii="Cambria Math" w:hAnsi="Cambria Math"/>
                                <w:sz w:val="18"/>
                                <w:szCs w:val="18"/>
                              </w:rPr>
                              <m:t> 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e>
                    </m:d>
                  </m:den>
                </m:f>
              </m:e>
            </m:d>
            <m:r>
              <m:rPr>
                <m:sty m:val="bi"/>
              </m:rPr>
              <w:rPr>
                <w:rFonts w:ascii="Cambria Math" w:hAnsi="Cambria Math"/>
                <w:sz w:val="18"/>
                <w:szCs w:val="18"/>
              </w:rPr>
              <m:t>×</m:t>
            </m:r>
            <m:d>
              <m:dPr>
                <m:ctrlPr>
                  <w:rPr>
                    <w:rFonts w:ascii="Cambria Math" w:hAnsi="Cambria Math"/>
                    <w:b/>
                    <w:bCs/>
                    <w:i/>
                    <w:iCs/>
                    <w:sz w:val="18"/>
                    <w:szCs w:val="18"/>
                  </w:rPr>
                </m:ctrlPr>
              </m:dPr>
              <m:e>
                <m:r>
                  <m:rPr>
                    <m:sty m:val="bi"/>
                  </m:rPr>
                  <w:rPr>
                    <w:rFonts w:ascii="Cambria Math" w:hAnsi="Cambria Math"/>
                    <w:sz w:val="18"/>
                    <w:szCs w:val="18"/>
                  </w:rPr>
                  <m:t>1 mod GCF</m:t>
                </m:r>
                <m:d>
                  <m:dPr>
                    <m:ctrlPr>
                      <w:rPr>
                        <w:rFonts w:ascii="Cambria Math" w:hAnsi="Cambria Math"/>
                        <w:b/>
                        <w:bCs/>
                        <w:i/>
                        <w:iCs/>
                        <w:sz w:val="18"/>
                        <w:szCs w:val="18"/>
                      </w:rPr>
                    </m:ctrlPr>
                  </m:dPr>
                  <m:e>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r>
                      <m:rPr>
                        <m:sty m:val="bi"/>
                      </m:rPr>
                      <w:rPr>
                        <w:rFonts w:ascii="Cambria Math" w:hAnsi="Cambria Math"/>
                        <w:sz w:val="18"/>
                        <w:szCs w:val="18"/>
                      </w:rPr>
                      <m:t>, </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m:t>
                                </m:r>
                              </m:sub>
                              <m:sup>
                                <m:r>
                                  <m:rPr>
                                    <m:sty m:val="bi"/>
                                  </m:rPr>
                                  <w:rPr>
                                    <w:rFonts w:ascii="Cambria Math" w:hAnsi="Cambria Math"/>
                                    <w:sz w:val="18"/>
                                    <w:szCs w:val="18"/>
                                  </w:rPr>
                                  <m:t>ch,DL</m:t>
                                </m:r>
                              </m:sup>
                            </m:sSubSup>
                            <m:r>
                              <m:rPr>
                                <m:sty m:val="bi"/>
                              </m:rPr>
                              <w:rPr>
                                <w:rFonts w:ascii="Cambria Math" w:hAnsi="Cambria Math"/>
                                <w:sz w:val="18"/>
                                <w:szCs w:val="18"/>
                              </w:rPr>
                              <m:t>×</m:t>
                            </m:r>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r>
                              <m:rPr>
                                <m:sty m:val="bi"/>
                              </m:rPr>
                              <w:rPr>
                                <w:rFonts w:ascii="Cambria Math" w:hAnsi="Cambria Math"/>
                                <w:sz w:val="18"/>
                                <w:szCs w:val="18"/>
                              </w:rPr>
                              <m:t>)</m:t>
                            </m:r>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e>
            </m:d>
            <m:r>
              <m:rPr>
                <m:sty m:val="bi"/>
              </m:rPr>
              <w:rPr>
                <w:rFonts w:ascii="Cambria Math" w:hAnsi="Cambria Math"/>
                <w:sz w:val="18"/>
                <w:szCs w:val="18"/>
              </w:rPr>
              <m:t>×</m:t>
            </m:r>
            <m:d>
              <m:dPr>
                <m:begChr m:val="⌈"/>
                <m:endChr m:val="⌉"/>
                <m:ctrlPr>
                  <w:rPr>
                    <w:rFonts w:ascii="Cambria Math" w:hAnsi="Cambria Math"/>
                    <w:b/>
                    <w:bCs/>
                    <w:i/>
                    <w:iCs/>
                    <w:sz w:val="18"/>
                    <w:szCs w:val="18"/>
                  </w:rPr>
                </m:ctrlPr>
              </m:dPr>
              <m:e>
                <m:f>
                  <m:fPr>
                    <m:ctrlPr>
                      <w:rPr>
                        <w:rFonts w:ascii="Cambria Math" w:hAnsi="Cambria Math"/>
                        <w:b/>
                        <w:bCs/>
                        <w:i/>
                        <w:iCs/>
                        <w:sz w:val="18"/>
                        <w:szCs w:val="18"/>
                      </w:rPr>
                    </m:ctrlPr>
                  </m:fPr>
                  <m:num>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NB,hop</m:t>
                        </m:r>
                      </m:sub>
                      <m:sup>
                        <m:r>
                          <m:rPr>
                            <m:sty m:val="bi"/>
                          </m:rPr>
                          <w:rPr>
                            <w:rFonts w:ascii="Cambria Math" w:hAnsi="Cambria Math"/>
                            <w:sz w:val="18"/>
                            <w:szCs w:val="18"/>
                          </w:rPr>
                          <m:t>ch,DL</m:t>
                        </m:r>
                      </m:sup>
                    </m:sSubSup>
                  </m:num>
                  <m:den>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IL</m:t>
                        </m:r>
                      </m:sub>
                    </m:sSub>
                  </m:den>
                </m:f>
              </m:e>
            </m:d>
          </m:e>
        </m:d>
        <m:r>
          <m:rPr>
            <m:sty m:val="bi"/>
          </m:rPr>
          <w:rPr>
            <w:rFonts w:ascii="Cambria Math" w:hAnsi="Cambria Math"/>
            <w:sz w:val="18"/>
            <w:szCs w:val="18"/>
          </w:rPr>
          <m:t>mod </m:t>
        </m:r>
        <m:sSub>
          <m:sSubPr>
            <m:ctrlPr>
              <w:rPr>
                <w:rFonts w:ascii="Cambria Math" w:hAnsi="Cambria Math"/>
                <w:b/>
                <w:bCs/>
                <w:i/>
                <w:i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sched</m:t>
            </m:r>
          </m:sub>
        </m:sSub>
      </m:oMath>
      <w:r w:rsidR="00E57611" w:rsidRPr="004F3136">
        <w:rPr>
          <w:b/>
          <w:bCs/>
          <w:iCs/>
          <w:sz w:val="18"/>
          <w:szCs w:val="18"/>
        </w:rPr>
        <w:t>,</w:t>
      </w:r>
    </w:p>
    <w:p w14:paraId="24C0B782" w14:textId="4AD2753E" w:rsidR="00E57611" w:rsidRDefault="00E57611" w:rsidP="00E57611">
      <w:pPr>
        <w:rPr>
          <w:b/>
        </w:rPr>
      </w:pPr>
      <w:r w:rsidRPr="004F3136">
        <w:rPr>
          <w:b/>
        </w:rPr>
        <w:t xml:space="preserve">where the parameters are as defined in </w:t>
      </w:r>
      <w:r>
        <w:rPr>
          <w:b/>
        </w:rPr>
        <w:t>this contribution</w:t>
      </w:r>
      <w:r w:rsidRPr="004F3136">
        <w:rPr>
          <w:b/>
        </w:rPr>
        <w:t>.</w:t>
      </w:r>
    </w:p>
    <w:p w14:paraId="06E8B5B3" w14:textId="15E32111" w:rsidR="00C93B11" w:rsidRPr="00C93B11" w:rsidRDefault="00C93B11" w:rsidP="00E57611">
      <w:pPr>
        <w:rPr>
          <w:b/>
          <w:lang w:val="en-GB"/>
        </w:rPr>
      </w:pPr>
      <w:r w:rsidRPr="002B73A8">
        <w:rPr>
          <w:b/>
          <w:u w:val="single"/>
          <w:lang w:val="en-GB"/>
        </w:rPr>
        <w:t>Observation 2</w:t>
      </w:r>
      <w:r w:rsidRPr="002B73A8">
        <w:rPr>
          <w:b/>
          <w:lang w:val="en-GB"/>
        </w:rPr>
        <w:t xml:space="preserve">: Restricting the interleaving granularity </w:t>
      </w:r>
      <m:oMath>
        <m:sSub>
          <m:sSubPr>
            <m:ctrlPr>
              <w:rPr>
                <w:rFonts w:ascii="Cambria Math" w:hAnsi="Cambria Math"/>
                <w:b/>
                <w:i/>
                <w:lang w:val="en-GB"/>
              </w:rPr>
            </m:ctrlPr>
          </m:sSubPr>
          <m:e>
            <m:r>
              <m:rPr>
                <m:sty m:val="bi"/>
              </m:rPr>
              <w:rPr>
                <w:rFonts w:ascii="Cambria Math" w:hAnsi="Cambria Math"/>
                <w:lang w:val="en-GB"/>
              </w:rPr>
              <m:t>N</m:t>
            </m:r>
          </m:e>
          <m:sub>
            <m:r>
              <m:rPr>
                <m:sty m:val="bi"/>
              </m:rPr>
              <w:rPr>
                <w:rFonts w:ascii="Cambria Math" w:hAnsi="Cambria Math"/>
                <w:lang w:val="en-GB"/>
              </w:rPr>
              <m:t>IL</m:t>
            </m:r>
          </m:sub>
        </m:sSub>
      </m:oMath>
      <w:r w:rsidRPr="002B73A8">
        <w:rPr>
          <w:b/>
          <w:lang w:val="en-GB"/>
        </w:rPr>
        <w:t xml:space="preserve"> to be equal to the hopping interval </w:t>
      </w:r>
      <m:oMath>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NB</m:t>
            </m:r>
          </m:sub>
          <m:sup>
            <m:r>
              <m:rPr>
                <m:sty m:val="bi"/>
              </m:rPr>
              <w:rPr>
                <w:rFonts w:ascii="Cambria Math" w:hAnsi="Cambria Math"/>
                <w:lang w:val="en-GB"/>
              </w:rPr>
              <m:t>ch,DL</m:t>
            </m:r>
          </m:sup>
        </m:sSubSup>
      </m:oMath>
      <w:r w:rsidRPr="002B73A8">
        <w:rPr>
          <w:b/>
          <w:lang w:val="en-GB"/>
        </w:rPr>
        <w:t xml:space="preserve"> may incur </w:t>
      </w:r>
      <w:r>
        <w:rPr>
          <w:b/>
          <w:lang w:val="en-GB"/>
        </w:rPr>
        <w:t>significant</w:t>
      </w:r>
      <w:r w:rsidRPr="002B73A8">
        <w:rPr>
          <w:b/>
          <w:lang w:val="en-GB"/>
        </w:rPr>
        <w:t xml:space="preserve"> </w:t>
      </w:r>
      <w:r>
        <w:rPr>
          <w:b/>
          <w:lang w:val="en-GB"/>
        </w:rPr>
        <w:t xml:space="preserve">(e.g., </w:t>
      </w:r>
      <m:oMath>
        <m:r>
          <m:rPr>
            <m:sty m:val="bi"/>
          </m:rPr>
          <w:rPr>
            <w:rFonts w:ascii="Cambria Math" w:hAnsi="Cambria Math"/>
            <w:lang w:val="en-GB"/>
          </w:rPr>
          <m:t>1.2</m:t>
        </m:r>
      </m:oMath>
      <w:r w:rsidRPr="002B73A8">
        <w:rPr>
          <w:b/>
          <w:lang w:val="en-GB"/>
        </w:rPr>
        <w:t xml:space="preserve"> dB</w:t>
      </w:r>
      <w:r>
        <w:rPr>
          <w:b/>
          <w:lang w:val="en-GB"/>
        </w:rPr>
        <w:t>)</w:t>
      </w:r>
      <w:r w:rsidRPr="002B73A8">
        <w:rPr>
          <w:b/>
          <w:lang w:val="en-GB"/>
        </w:rPr>
        <w:t xml:space="preserve"> performance penalty. Such penalties may be avoided with the hopping-aware </w:t>
      </w:r>
      <w:proofErr w:type="spellStart"/>
      <w:r w:rsidRPr="002B73A8">
        <w:rPr>
          <w:b/>
          <w:lang w:val="en-GB"/>
        </w:rPr>
        <w:t>interleaver</w:t>
      </w:r>
      <w:proofErr w:type="spellEnd"/>
      <w:r w:rsidRPr="002B73A8">
        <w:rPr>
          <w:b/>
          <w:lang w:val="en-GB"/>
        </w:rPr>
        <w:t xml:space="preserve"> design in Section 6 of this contribution</w:t>
      </w:r>
      <w:r>
        <w:rPr>
          <w:b/>
          <w:lang w:val="en-GB"/>
        </w:rPr>
        <w:t>, in conjunction with small interleaving granularities</w:t>
      </w:r>
      <w:r w:rsidRPr="002B73A8">
        <w:rPr>
          <w:b/>
          <w:lang w:val="en-GB"/>
        </w:rPr>
        <w:t>.</w:t>
      </w:r>
      <w:bookmarkStart w:id="7" w:name="_GoBack"/>
      <w:bookmarkEnd w:id="7"/>
    </w:p>
    <w:p w14:paraId="104CBD69" w14:textId="64D9559A" w:rsidR="00E57611" w:rsidRPr="00E57611" w:rsidRDefault="00E57611" w:rsidP="00E57611">
      <w:pPr>
        <w:rPr>
          <w:b/>
          <w:lang w:val="en-GB"/>
        </w:rPr>
      </w:pPr>
      <w:r w:rsidRPr="00E57611">
        <w:rPr>
          <w:b/>
          <w:u w:val="single"/>
          <w:lang w:val="en-GB"/>
        </w:rPr>
        <w:t>Proposal 10</w:t>
      </w:r>
      <w:r w:rsidRPr="00E57611">
        <w:rPr>
          <w:b/>
          <w:lang w:val="en-GB"/>
        </w:rPr>
        <w:t>: The interleaving granularity is 1 subframe for CE Mode A and 4 subframes for CE Mode B</w:t>
      </w:r>
      <w:r>
        <w:rPr>
          <w:b/>
          <w:lang w:val="en-GB"/>
        </w:rPr>
        <w:t xml:space="preserve"> with and without frequency hopping.</w:t>
      </w:r>
      <w:r w:rsidRPr="00E57611">
        <w:rPr>
          <w:b/>
          <w:lang w:val="en-GB"/>
        </w:rPr>
        <w:t xml:space="preserve"> </w:t>
      </w:r>
    </w:p>
    <w:p w14:paraId="09D3BC03" w14:textId="77777777" w:rsidR="00CA47C0" w:rsidRDefault="00CA47C0" w:rsidP="00CA47C0">
      <w:pPr>
        <w:rPr>
          <w:b/>
          <w:lang w:val="en-GB"/>
        </w:rPr>
      </w:pPr>
      <w:r w:rsidRPr="008E021A">
        <w:rPr>
          <w:b/>
          <w:u w:val="single"/>
          <w:lang w:val="en-GB"/>
        </w:rPr>
        <w:t xml:space="preserve">Proposal </w:t>
      </w:r>
      <w:r>
        <w:rPr>
          <w:b/>
          <w:u w:val="single"/>
          <w:lang w:val="en-GB"/>
        </w:rPr>
        <w:t>11</w:t>
      </w:r>
      <w:r w:rsidRPr="008E021A">
        <w:rPr>
          <w:b/>
          <w:u w:val="single"/>
          <w:lang w:val="en-GB"/>
        </w:rPr>
        <w:t xml:space="preserve">: </w:t>
      </w:r>
      <w:r>
        <w:rPr>
          <w:b/>
          <w:lang w:val="en-GB"/>
        </w:rPr>
        <w:t>For optional features:</w:t>
      </w:r>
    </w:p>
    <w:p w14:paraId="1AE077BD" w14:textId="77777777" w:rsidR="00CA47C0" w:rsidRDefault="00CA47C0" w:rsidP="00CA47C0">
      <w:pPr>
        <w:rPr>
          <w:b/>
          <w:lang w:val="en-GB"/>
        </w:rPr>
      </w:pPr>
      <w:r>
        <w:rPr>
          <w:b/>
          <w:lang w:val="en-GB"/>
        </w:rPr>
        <w:tab/>
        <w:t xml:space="preserve">- Supported: Modulation restrictions, </w:t>
      </w:r>
      <w:r w:rsidRPr="008E021A">
        <w:rPr>
          <w:b/>
          <w:lang w:val="en-GB"/>
        </w:rPr>
        <w:t>2984 bits, flexible PRB, HARQ-ACK feedback (except early termination)</w:t>
      </w:r>
    </w:p>
    <w:p w14:paraId="305E4D6D" w14:textId="77777777" w:rsidR="00CA47C0" w:rsidRDefault="00CA47C0" w:rsidP="00CA47C0">
      <w:pPr>
        <w:rPr>
          <w:b/>
          <w:lang w:val="en-GB"/>
        </w:rPr>
      </w:pPr>
      <w:r>
        <w:rPr>
          <w:b/>
          <w:lang w:val="en-GB"/>
        </w:rPr>
        <w:tab/>
        <w:t>- Deprioritized/FFS: 10 HARQ processes, sub-PRB, 64-QAM, early PUSCH termination.</w:t>
      </w:r>
    </w:p>
    <w:p w14:paraId="2CCD182E" w14:textId="3A72B0C6" w:rsidR="00CA47C0" w:rsidRDefault="00CA47C0" w:rsidP="00CA47C0">
      <w:pPr>
        <w:rPr>
          <w:b/>
          <w:lang w:val="en-GB"/>
        </w:rPr>
      </w:pPr>
      <w:r>
        <w:rPr>
          <w:b/>
          <w:lang w:val="en-GB"/>
        </w:rPr>
        <w:tab/>
        <w:t>- Not supported: New repetitions for PDSCH/PUSCH, larger BW, dynamic HARQ-Ack delay</w:t>
      </w:r>
    </w:p>
    <w:p w14:paraId="481B55B8" w14:textId="3FC9C796" w:rsidR="00FE66DD" w:rsidRPr="0071661E" w:rsidRDefault="00FE66DD" w:rsidP="00FE66DD">
      <w:pPr>
        <w:rPr>
          <w:b/>
          <w:lang w:val="en-GB"/>
        </w:rPr>
      </w:pPr>
    </w:p>
    <w:p w14:paraId="5A84C10E" w14:textId="7A4F45B4" w:rsidR="006F6AA7" w:rsidRDefault="000D2871" w:rsidP="000D2871">
      <w:pPr>
        <w:pStyle w:val="Heading1"/>
      </w:pPr>
      <w:r>
        <w:t>References</w:t>
      </w:r>
    </w:p>
    <w:p w14:paraId="4E3202A6" w14:textId="3C634EA9" w:rsidR="000D2871" w:rsidRPr="000D2871" w:rsidRDefault="000D2871" w:rsidP="000D2871">
      <w:pPr>
        <w:rPr>
          <w:lang w:val="en-GB"/>
        </w:rPr>
      </w:pPr>
      <w:r>
        <w:rPr>
          <w:lang w:val="en-GB"/>
        </w:rPr>
        <w:t>[1]</w:t>
      </w:r>
      <w:r w:rsidR="005E7B72" w:rsidRPr="005E7B72">
        <w:t xml:space="preserve"> </w:t>
      </w:r>
      <w:r w:rsidR="005E7B72" w:rsidRPr="005E7B72">
        <w:rPr>
          <w:lang w:val="en-GB"/>
        </w:rPr>
        <w:t>R1-1908827</w:t>
      </w:r>
      <w:r w:rsidR="005E7B72">
        <w:rPr>
          <w:lang w:val="en-GB"/>
        </w:rPr>
        <w:t xml:space="preserve"> “</w:t>
      </w:r>
      <w:r w:rsidR="00957BAD" w:rsidRPr="00957BAD">
        <w:rPr>
          <w:lang w:val="en-GB"/>
        </w:rPr>
        <w:t>Scheduling of multiple DL/UL transport blocks</w:t>
      </w:r>
      <w:r w:rsidR="005E7B72">
        <w:rPr>
          <w:lang w:val="en-GB"/>
        </w:rPr>
        <w:t>”</w:t>
      </w:r>
      <w:r w:rsidR="00957BAD">
        <w:rPr>
          <w:lang w:val="en-GB"/>
        </w:rPr>
        <w:t>, by Qualcomm Incorporated, in RAN1 98.</w:t>
      </w:r>
    </w:p>
    <w:p w14:paraId="3BFAC07E" w14:textId="349233B0" w:rsidR="006F6AA7" w:rsidRDefault="009D7A29" w:rsidP="006F6AA7">
      <w:pPr>
        <w:rPr>
          <w:lang w:val="en-GB"/>
        </w:rPr>
      </w:pPr>
      <w:r>
        <w:rPr>
          <w:lang w:val="en-GB"/>
        </w:rPr>
        <w:t xml:space="preserve">[2] </w:t>
      </w:r>
      <w:r w:rsidR="00165B6A">
        <w:rPr>
          <w:lang w:val="en-GB"/>
        </w:rPr>
        <w:t>R1-1911919 “</w:t>
      </w:r>
      <w:r w:rsidR="004D4035">
        <w:rPr>
          <w:lang w:val="en-GB"/>
        </w:rPr>
        <w:t>Scheduling of multiple transport blocks</w:t>
      </w:r>
      <w:r w:rsidR="00165B6A">
        <w:rPr>
          <w:lang w:val="en-GB"/>
        </w:rPr>
        <w:t>”</w:t>
      </w:r>
      <w:r w:rsidR="004D4035">
        <w:rPr>
          <w:lang w:val="en-GB"/>
        </w:rPr>
        <w:t xml:space="preserve">, by Huawei, </w:t>
      </w:r>
      <w:proofErr w:type="spellStart"/>
      <w:r w:rsidR="004D4035">
        <w:rPr>
          <w:lang w:val="en-GB"/>
        </w:rPr>
        <w:t>HiSilicon</w:t>
      </w:r>
      <w:proofErr w:type="spellEnd"/>
      <w:r w:rsidR="004D4035">
        <w:rPr>
          <w:lang w:val="en-GB"/>
        </w:rPr>
        <w:t>, in RAN1 99.</w:t>
      </w:r>
    </w:p>
    <w:p w14:paraId="23B4C035" w14:textId="77777777" w:rsidR="006F6AA7" w:rsidRPr="006F6AA7" w:rsidRDefault="006F6AA7" w:rsidP="006F6AA7">
      <w:pPr>
        <w:rPr>
          <w:lang w:val="en-GB"/>
        </w:rPr>
      </w:pPr>
    </w:p>
    <w:sectPr w:rsidR="006F6AA7" w:rsidRPr="006F6AA7" w:rsidSect="00C926B5">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B142E" w14:textId="77777777" w:rsidR="00615BFF" w:rsidRDefault="00615BFF">
      <w:pPr>
        <w:spacing w:after="0"/>
      </w:pPr>
      <w:r>
        <w:separator/>
      </w:r>
    </w:p>
  </w:endnote>
  <w:endnote w:type="continuationSeparator" w:id="0">
    <w:p w14:paraId="195FC291" w14:textId="77777777" w:rsidR="00615BFF" w:rsidRDefault="00615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93535" w14:textId="77777777" w:rsidR="00FE3A83" w:rsidRDefault="00FE3A83" w:rsidP="00C926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0AE4C1" w14:textId="77777777" w:rsidR="00FE3A83" w:rsidRDefault="00FE3A83" w:rsidP="00C92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F9B32" w14:textId="77777777" w:rsidR="00FE3A83" w:rsidRDefault="00FE3A83" w:rsidP="00C926B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BCE4" w14:textId="77777777" w:rsidR="00615BFF" w:rsidRDefault="00615BFF">
      <w:pPr>
        <w:spacing w:after="0"/>
      </w:pPr>
      <w:r>
        <w:separator/>
      </w:r>
    </w:p>
  </w:footnote>
  <w:footnote w:type="continuationSeparator" w:id="0">
    <w:p w14:paraId="02FF8AFF" w14:textId="77777777" w:rsidR="00615BFF" w:rsidRDefault="00615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865A" w14:textId="77777777" w:rsidR="00FE3A83" w:rsidRDefault="00FE3A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81A098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53178"/>
    <w:multiLevelType w:val="hybridMultilevel"/>
    <w:tmpl w:val="9D94A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6B8A2788"/>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2767CFD"/>
    <w:multiLevelType w:val="hybridMultilevel"/>
    <w:tmpl w:val="EE141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3A74"/>
    <w:multiLevelType w:val="hybridMultilevel"/>
    <w:tmpl w:val="D818AF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35B7A"/>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77F38"/>
    <w:multiLevelType w:val="hybridMultilevel"/>
    <w:tmpl w:val="32069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45752"/>
    <w:multiLevelType w:val="hybridMultilevel"/>
    <w:tmpl w:val="017AEE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6739D"/>
    <w:multiLevelType w:val="hybridMultilevel"/>
    <w:tmpl w:val="92CAEBF0"/>
    <w:lvl w:ilvl="0" w:tplc="C84C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72B89"/>
    <w:multiLevelType w:val="hybridMultilevel"/>
    <w:tmpl w:val="BEA69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CF54E1"/>
    <w:multiLevelType w:val="hybridMultilevel"/>
    <w:tmpl w:val="0A9ECD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E434E"/>
    <w:multiLevelType w:val="hybridMultilevel"/>
    <w:tmpl w:val="B0BCA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827B1F"/>
    <w:multiLevelType w:val="hybridMultilevel"/>
    <w:tmpl w:val="E542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4202C"/>
    <w:multiLevelType w:val="hybridMultilevel"/>
    <w:tmpl w:val="17B01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947C4"/>
    <w:multiLevelType w:val="hybridMultilevel"/>
    <w:tmpl w:val="5F7A61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9768D"/>
    <w:multiLevelType w:val="hybridMultilevel"/>
    <w:tmpl w:val="5F7A6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13BCF"/>
    <w:multiLevelType w:val="hybridMultilevel"/>
    <w:tmpl w:val="5E2057D4"/>
    <w:lvl w:ilvl="0" w:tplc="906ACAD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70649"/>
    <w:multiLevelType w:val="hybridMultilevel"/>
    <w:tmpl w:val="759696AC"/>
    <w:lvl w:ilvl="0" w:tplc="9852E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24"/>
  </w:num>
  <w:num w:numId="5">
    <w:abstractNumId w:val="8"/>
  </w:num>
  <w:num w:numId="6">
    <w:abstractNumId w:val="5"/>
  </w:num>
  <w:num w:numId="7">
    <w:abstractNumId w:val="21"/>
  </w:num>
  <w:num w:numId="8">
    <w:abstractNumId w:val="4"/>
  </w:num>
  <w:num w:numId="9">
    <w:abstractNumId w:val="19"/>
  </w:num>
  <w:num w:numId="10">
    <w:abstractNumId w:val="10"/>
  </w:num>
  <w:num w:numId="11">
    <w:abstractNumId w:val="20"/>
  </w:num>
  <w:num w:numId="12">
    <w:abstractNumId w:val="15"/>
  </w:num>
  <w:num w:numId="13">
    <w:abstractNumId w:val="13"/>
  </w:num>
  <w:num w:numId="14">
    <w:abstractNumId w:val="12"/>
  </w:num>
  <w:num w:numId="15">
    <w:abstractNumId w:val="23"/>
  </w:num>
  <w:num w:numId="16">
    <w:abstractNumId w:val="11"/>
  </w:num>
  <w:num w:numId="17">
    <w:abstractNumId w:val="17"/>
  </w:num>
  <w:num w:numId="18">
    <w:abstractNumId w:val="7"/>
  </w:num>
  <w:num w:numId="19">
    <w:abstractNumId w:val="18"/>
  </w:num>
  <w:num w:numId="20">
    <w:abstractNumId w:val="9"/>
  </w:num>
  <w:num w:numId="21">
    <w:abstractNumId w:val="2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3"/>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FB7"/>
    <w:rsid w:val="000002AF"/>
    <w:rsid w:val="00000D13"/>
    <w:rsid w:val="0000517A"/>
    <w:rsid w:val="00010409"/>
    <w:rsid w:val="00012DC3"/>
    <w:rsid w:val="00012E21"/>
    <w:rsid w:val="000133FF"/>
    <w:rsid w:val="00022DAD"/>
    <w:rsid w:val="00023CF9"/>
    <w:rsid w:val="00025121"/>
    <w:rsid w:val="00027318"/>
    <w:rsid w:val="00034ADE"/>
    <w:rsid w:val="000412E8"/>
    <w:rsid w:val="00045C75"/>
    <w:rsid w:val="00054514"/>
    <w:rsid w:val="00061242"/>
    <w:rsid w:val="00064480"/>
    <w:rsid w:val="00065B8D"/>
    <w:rsid w:val="00066D91"/>
    <w:rsid w:val="00070779"/>
    <w:rsid w:val="0007088B"/>
    <w:rsid w:val="000739F0"/>
    <w:rsid w:val="0007519E"/>
    <w:rsid w:val="000766A4"/>
    <w:rsid w:val="00077317"/>
    <w:rsid w:val="00081FE3"/>
    <w:rsid w:val="0008598F"/>
    <w:rsid w:val="00085D11"/>
    <w:rsid w:val="000870E9"/>
    <w:rsid w:val="0009024A"/>
    <w:rsid w:val="00090558"/>
    <w:rsid w:val="000907C4"/>
    <w:rsid w:val="00092773"/>
    <w:rsid w:val="00093585"/>
    <w:rsid w:val="00093788"/>
    <w:rsid w:val="000A229C"/>
    <w:rsid w:val="000A5DD0"/>
    <w:rsid w:val="000B007C"/>
    <w:rsid w:val="000B2026"/>
    <w:rsid w:val="000C0480"/>
    <w:rsid w:val="000C524F"/>
    <w:rsid w:val="000D2280"/>
    <w:rsid w:val="000D2871"/>
    <w:rsid w:val="000D4B91"/>
    <w:rsid w:val="000D533A"/>
    <w:rsid w:val="000D6890"/>
    <w:rsid w:val="000D6CD1"/>
    <w:rsid w:val="000E0269"/>
    <w:rsid w:val="000E07A6"/>
    <w:rsid w:val="000E66C9"/>
    <w:rsid w:val="000E7CEB"/>
    <w:rsid w:val="000F2255"/>
    <w:rsid w:val="000F5BA0"/>
    <w:rsid w:val="000F6292"/>
    <w:rsid w:val="000F7CA2"/>
    <w:rsid w:val="00100B85"/>
    <w:rsid w:val="001027C0"/>
    <w:rsid w:val="00102930"/>
    <w:rsid w:val="001031F0"/>
    <w:rsid w:val="00112FA2"/>
    <w:rsid w:val="0012460A"/>
    <w:rsid w:val="001251FD"/>
    <w:rsid w:val="00131190"/>
    <w:rsid w:val="00132ACA"/>
    <w:rsid w:val="0013601E"/>
    <w:rsid w:val="001414DF"/>
    <w:rsid w:val="001433FA"/>
    <w:rsid w:val="001528B2"/>
    <w:rsid w:val="001530F1"/>
    <w:rsid w:val="00153830"/>
    <w:rsid w:val="0015751F"/>
    <w:rsid w:val="00163200"/>
    <w:rsid w:val="00165762"/>
    <w:rsid w:val="00165B6A"/>
    <w:rsid w:val="001664DC"/>
    <w:rsid w:val="0016717F"/>
    <w:rsid w:val="0017609F"/>
    <w:rsid w:val="00181A01"/>
    <w:rsid w:val="00182FBA"/>
    <w:rsid w:val="001877D1"/>
    <w:rsid w:val="00187D94"/>
    <w:rsid w:val="00193623"/>
    <w:rsid w:val="00196A64"/>
    <w:rsid w:val="00196DFA"/>
    <w:rsid w:val="001A4833"/>
    <w:rsid w:val="001B074B"/>
    <w:rsid w:val="001B4D06"/>
    <w:rsid w:val="001B4F6E"/>
    <w:rsid w:val="001B55C7"/>
    <w:rsid w:val="001B79C3"/>
    <w:rsid w:val="001C14AB"/>
    <w:rsid w:val="001C1B74"/>
    <w:rsid w:val="001C5DEF"/>
    <w:rsid w:val="001D5074"/>
    <w:rsid w:val="001D6FBC"/>
    <w:rsid w:val="001E0162"/>
    <w:rsid w:val="001E06E6"/>
    <w:rsid w:val="001E19D6"/>
    <w:rsid w:val="001E33B1"/>
    <w:rsid w:val="001E38DC"/>
    <w:rsid w:val="001E5FFC"/>
    <w:rsid w:val="001F2B14"/>
    <w:rsid w:val="00202DEC"/>
    <w:rsid w:val="0021384B"/>
    <w:rsid w:val="00216F8E"/>
    <w:rsid w:val="00217930"/>
    <w:rsid w:val="00217D4B"/>
    <w:rsid w:val="002216CF"/>
    <w:rsid w:val="00225DED"/>
    <w:rsid w:val="00232140"/>
    <w:rsid w:val="00236E1A"/>
    <w:rsid w:val="002405BB"/>
    <w:rsid w:val="00240BB4"/>
    <w:rsid w:val="00243922"/>
    <w:rsid w:val="00247733"/>
    <w:rsid w:val="002500B5"/>
    <w:rsid w:val="002516EC"/>
    <w:rsid w:val="00256BB2"/>
    <w:rsid w:val="00263B7C"/>
    <w:rsid w:val="00263BB6"/>
    <w:rsid w:val="0026446A"/>
    <w:rsid w:val="00265984"/>
    <w:rsid w:val="002666F3"/>
    <w:rsid w:val="00266FBE"/>
    <w:rsid w:val="002711BE"/>
    <w:rsid w:val="002737ED"/>
    <w:rsid w:val="0028068A"/>
    <w:rsid w:val="002858CF"/>
    <w:rsid w:val="00287C07"/>
    <w:rsid w:val="00290C2A"/>
    <w:rsid w:val="0029454B"/>
    <w:rsid w:val="002949F0"/>
    <w:rsid w:val="002A0229"/>
    <w:rsid w:val="002A0F06"/>
    <w:rsid w:val="002A19E1"/>
    <w:rsid w:val="002B58DE"/>
    <w:rsid w:val="002B6D14"/>
    <w:rsid w:val="002B73A8"/>
    <w:rsid w:val="002C22E2"/>
    <w:rsid w:val="002C24B2"/>
    <w:rsid w:val="002C37B0"/>
    <w:rsid w:val="002C51B1"/>
    <w:rsid w:val="002C5A67"/>
    <w:rsid w:val="002D051B"/>
    <w:rsid w:val="002D3508"/>
    <w:rsid w:val="002D5B9A"/>
    <w:rsid w:val="002E0954"/>
    <w:rsid w:val="002E2259"/>
    <w:rsid w:val="002E4224"/>
    <w:rsid w:val="002E6D3D"/>
    <w:rsid w:val="002F04E7"/>
    <w:rsid w:val="002F1983"/>
    <w:rsid w:val="002F2D47"/>
    <w:rsid w:val="002F3D55"/>
    <w:rsid w:val="002F503F"/>
    <w:rsid w:val="003004BA"/>
    <w:rsid w:val="00304B7D"/>
    <w:rsid w:val="0030537D"/>
    <w:rsid w:val="00305A51"/>
    <w:rsid w:val="00305B73"/>
    <w:rsid w:val="003159A5"/>
    <w:rsid w:val="00322651"/>
    <w:rsid w:val="00324C33"/>
    <w:rsid w:val="003326D7"/>
    <w:rsid w:val="003370FD"/>
    <w:rsid w:val="00340BEA"/>
    <w:rsid w:val="0034155E"/>
    <w:rsid w:val="003415B9"/>
    <w:rsid w:val="00355DD1"/>
    <w:rsid w:val="00360A23"/>
    <w:rsid w:val="003616B0"/>
    <w:rsid w:val="00364CDB"/>
    <w:rsid w:val="00364F92"/>
    <w:rsid w:val="003705B9"/>
    <w:rsid w:val="0037150A"/>
    <w:rsid w:val="00372392"/>
    <w:rsid w:val="00375128"/>
    <w:rsid w:val="00375E30"/>
    <w:rsid w:val="00376F51"/>
    <w:rsid w:val="003824C9"/>
    <w:rsid w:val="00382503"/>
    <w:rsid w:val="00387940"/>
    <w:rsid w:val="00392490"/>
    <w:rsid w:val="00397C1E"/>
    <w:rsid w:val="003A1CAE"/>
    <w:rsid w:val="003A24F0"/>
    <w:rsid w:val="003A3A9A"/>
    <w:rsid w:val="003B1EDD"/>
    <w:rsid w:val="003B4A06"/>
    <w:rsid w:val="003B5A73"/>
    <w:rsid w:val="003B75EE"/>
    <w:rsid w:val="003C049D"/>
    <w:rsid w:val="003C13E8"/>
    <w:rsid w:val="003D0571"/>
    <w:rsid w:val="003D397F"/>
    <w:rsid w:val="003D467D"/>
    <w:rsid w:val="003E0B0A"/>
    <w:rsid w:val="003E23B1"/>
    <w:rsid w:val="003E535A"/>
    <w:rsid w:val="003E6A1B"/>
    <w:rsid w:val="003F2FF7"/>
    <w:rsid w:val="003F4A2B"/>
    <w:rsid w:val="003F4C22"/>
    <w:rsid w:val="00402AA1"/>
    <w:rsid w:val="00413999"/>
    <w:rsid w:val="00420E8E"/>
    <w:rsid w:val="00421783"/>
    <w:rsid w:val="00422B6A"/>
    <w:rsid w:val="00423CA8"/>
    <w:rsid w:val="00432778"/>
    <w:rsid w:val="00432F64"/>
    <w:rsid w:val="00433DD7"/>
    <w:rsid w:val="00436B66"/>
    <w:rsid w:val="004418EF"/>
    <w:rsid w:val="00446D2E"/>
    <w:rsid w:val="00454FAC"/>
    <w:rsid w:val="00455F87"/>
    <w:rsid w:val="0045752F"/>
    <w:rsid w:val="00460CB8"/>
    <w:rsid w:val="00461CE7"/>
    <w:rsid w:val="00462053"/>
    <w:rsid w:val="00463DF9"/>
    <w:rsid w:val="00466437"/>
    <w:rsid w:val="00467698"/>
    <w:rsid w:val="00475AFD"/>
    <w:rsid w:val="004775D5"/>
    <w:rsid w:val="004844CE"/>
    <w:rsid w:val="00494DA8"/>
    <w:rsid w:val="004A01F0"/>
    <w:rsid w:val="004A0CB3"/>
    <w:rsid w:val="004A1960"/>
    <w:rsid w:val="004A365D"/>
    <w:rsid w:val="004A6E73"/>
    <w:rsid w:val="004A796A"/>
    <w:rsid w:val="004B0D10"/>
    <w:rsid w:val="004C0A28"/>
    <w:rsid w:val="004C272A"/>
    <w:rsid w:val="004C32A7"/>
    <w:rsid w:val="004C6CD8"/>
    <w:rsid w:val="004D11AF"/>
    <w:rsid w:val="004D4035"/>
    <w:rsid w:val="004D518A"/>
    <w:rsid w:val="004D6D52"/>
    <w:rsid w:val="004D776E"/>
    <w:rsid w:val="004E02ED"/>
    <w:rsid w:val="004E4AF3"/>
    <w:rsid w:val="004E6891"/>
    <w:rsid w:val="004E6CFC"/>
    <w:rsid w:val="004E7AFB"/>
    <w:rsid w:val="004F186E"/>
    <w:rsid w:val="004F2A7C"/>
    <w:rsid w:val="004F42CF"/>
    <w:rsid w:val="00501775"/>
    <w:rsid w:val="00501B41"/>
    <w:rsid w:val="005078EB"/>
    <w:rsid w:val="005100F7"/>
    <w:rsid w:val="005156D3"/>
    <w:rsid w:val="00515959"/>
    <w:rsid w:val="00521BDC"/>
    <w:rsid w:val="00522377"/>
    <w:rsid w:val="005263FF"/>
    <w:rsid w:val="005328BB"/>
    <w:rsid w:val="00537220"/>
    <w:rsid w:val="0054089B"/>
    <w:rsid w:val="0054544C"/>
    <w:rsid w:val="005455C6"/>
    <w:rsid w:val="00551D13"/>
    <w:rsid w:val="00553768"/>
    <w:rsid w:val="00556145"/>
    <w:rsid w:val="0056306A"/>
    <w:rsid w:val="00565F73"/>
    <w:rsid w:val="005728C9"/>
    <w:rsid w:val="00572F5A"/>
    <w:rsid w:val="005730C9"/>
    <w:rsid w:val="00573966"/>
    <w:rsid w:val="0057448F"/>
    <w:rsid w:val="005744E5"/>
    <w:rsid w:val="005758FD"/>
    <w:rsid w:val="00576FF0"/>
    <w:rsid w:val="005779DE"/>
    <w:rsid w:val="0058010C"/>
    <w:rsid w:val="00582E07"/>
    <w:rsid w:val="005830B9"/>
    <w:rsid w:val="005843A3"/>
    <w:rsid w:val="00584754"/>
    <w:rsid w:val="00587033"/>
    <w:rsid w:val="00592A58"/>
    <w:rsid w:val="005968A0"/>
    <w:rsid w:val="005A7822"/>
    <w:rsid w:val="005B071D"/>
    <w:rsid w:val="005B22A1"/>
    <w:rsid w:val="005B2326"/>
    <w:rsid w:val="005B40D2"/>
    <w:rsid w:val="005B6D07"/>
    <w:rsid w:val="005C4FFD"/>
    <w:rsid w:val="005C7C6D"/>
    <w:rsid w:val="005D11E6"/>
    <w:rsid w:val="005D35AF"/>
    <w:rsid w:val="005D4814"/>
    <w:rsid w:val="005D4B40"/>
    <w:rsid w:val="005E2E6E"/>
    <w:rsid w:val="005E309F"/>
    <w:rsid w:val="005E46AD"/>
    <w:rsid w:val="005E5874"/>
    <w:rsid w:val="005E5AE6"/>
    <w:rsid w:val="005E5DD1"/>
    <w:rsid w:val="005E7B72"/>
    <w:rsid w:val="005F3C6C"/>
    <w:rsid w:val="005F770B"/>
    <w:rsid w:val="006052EE"/>
    <w:rsid w:val="006105C1"/>
    <w:rsid w:val="00615938"/>
    <w:rsid w:val="00615BFF"/>
    <w:rsid w:val="00616988"/>
    <w:rsid w:val="00616CC0"/>
    <w:rsid w:val="0061796C"/>
    <w:rsid w:val="00622C2D"/>
    <w:rsid w:val="00623B1B"/>
    <w:rsid w:val="00637F8C"/>
    <w:rsid w:val="00640C53"/>
    <w:rsid w:val="00641C8A"/>
    <w:rsid w:val="00643159"/>
    <w:rsid w:val="00643387"/>
    <w:rsid w:val="006446E4"/>
    <w:rsid w:val="00647289"/>
    <w:rsid w:val="00652BDF"/>
    <w:rsid w:val="00653AF1"/>
    <w:rsid w:val="006570AC"/>
    <w:rsid w:val="00657BDA"/>
    <w:rsid w:val="0066040F"/>
    <w:rsid w:val="006625C5"/>
    <w:rsid w:val="0066639D"/>
    <w:rsid w:val="00672905"/>
    <w:rsid w:val="00673285"/>
    <w:rsid w:val="006741ED"/>
    <w:rsid w:val="00681C77"/>
    <w:rsid w:val="00683278"/>
    <w:rsid w:val="00683BA7"/>
    <w:rsid w:val="00686C82"/>
    <w:rsid w:val="006924FF"/>
    <w:rsid w:val="00692624"/>
    <w:rsid w:val="006944BE"/>
    <w:rsid w:val="00697EB7"/>
    <w:rsid w:val="006A0162"/>
    <w:rsid w:val="006A0BB1"/>
    <w:rsid w:val="006A15E0"/>
    <w:rsid w:val="006A58CE"/>
    <w:rsid w:val="006A5A03"/>
    <w:rsid w:val="006A731E"/>
    <w:rsid w:val="006A78B4"/>
    <w:rsid w:val="006B2512"/>
    <w:rsid w:val="006B2518"/>
    <w:rsid w:val="006B31D4"/>
    <w:rsid w:val="006B44CB"/>
    <w:rsid w:val="006B58B6"/>
    <w:rsid w:val="006C360C"/>
    <w:rsid w:val="006C7207"/>
    <w:rsid w:val="006D1848"/>
    <w:rsid w:val="006D6104"/>
    <w:rsid w:val="006D784F"/>
    <w:rsid w:val="006E1FD5"/>
    <w:rsid w:val="006E2940"/>
    <w:rsid w:val="006E4FA7"/>
    <w:rsid w:val="006E5238"/>
    <w:rsid w:val="006E5607"/>
    <w:rsid w:val="006E683D"/>
    <w:rsid w:val="006F08B7"/>
    <w:rsid w:val="006F2516"/>
    <w:rsid w:val="006F6AA7"/>
    <w:rsid w:val="006F7AD6"/>
    <w:rsid w:val="00700086"/>
    <w:rsid w:val="007016DF"/>
    <w:rsid w:val="00706D51"/>
    <w:rsid w:val="00711F6F"/>
    <w:rsid w:val="00712BF8"/>
    <w:rsid w:val="0071661E"/>
    <w:rsid w:val="00717BB5"/>
    <w:rsid w:val="007215C8"/>
    <w:rsid w:val="00721BEB"/>
    <w:rsid w:val="00723376"/>
    <w:rsid w:val="007249FB"/>
    <w:rsid w:val="00724D53"/>
    <w:rsid w:val="007279AB"/>
    <w:rsid w:val="007301BF"/>
    <w:rsid w:val="00731E3F"/>
    <w:rsid w:val="00734A41"/>
    <w:rsid w:val="00735446"/>
    <w:rsid w:val="007367D8"/>
    <w:rsid w:val="00736C1D"/>
    <w:rsid w:val="007378C7"/>
    <w:rsid w:val="00737CA4"/>
    <w:rsid w:val="0074030D"/>
    <w:rsid w:val="0074402C"/>
    <w:rsid w:val="007449F0"/>
    <w:rsid w:val="00744C59"/>
    <w:rsid w:val="007527B9"/>
    <w:rsid w:val="00754BEF"/>
    <w:rsid w:val="00755AEB"/>
    <w:rsid w:val="00760ECD"/>
    <w:rsid w:val="00762A99"/>
    <w:rsid w:val="00765D49"/>
    <w:rsid w:val="00772A78"/>
    <w:rsid w:val="007730E1"/>
    <w:rsid w:val="00776A4C"/>
    <w:rsid w:val="00781EAF"/>
    <w:rsid w:val="00782F11"/>
    <w:rsid w:val="00784941"/>
    <w:rsid w:val="00785AFC"/>
    <w:rsid w:val="00787C21"/>
    <w:rsid w:val="00790E13"/>
    <w:rsid w:val="00791157"/>
    <w:rsid w:val="0079234A"/>
    <w:rsid w:val="00793B38"/>
    <w:rsid w:val="00793BAF"/>
    <w:rsid w:val="007945F1"/>
    <w:rsid w:val="00794DCD"/>
    <w:rsid w:val="007977E9"/>
    <w:rsid w:val="00797A18"/>
    <w:rsid w:val="007A19FB"/>
    <w:rsid w:val="007A2F01"/>
    <w:rsid w:val="007A30EA"/>
    <w:rsid w:val="007A52B4"/>
    <w:rsid w:val="007B149E"/>
    <w:rsid w:val="007B28E6"/>
    <w:rsid w:val="007B4511"/>
    <w:rsid w:val="007C46EF"/>
    <w:rsid w:val="007C4788"/>
    <w:rsid w:val="007C52CB"/>
    <w:rsid w:val="007C61B1"/>
    <w:rsid w:val="007D07F2"/>
    <w:rsid w:val="007D49F8"/>
    <w:rsid w:val="007D6079"/>
    <w:rsid w:val="007D7457"/>
    <w:rsid w:val="007E43E6"/>
    <w:rsid w:val="007F3366"/>
    <w:rsid w:val="007F69A0"/>
    <w:rsid w:val="008065CD"/>
    <w:rsid w:val="00806BF7"/>
    <w:rsid w:val="00807E34"/>
    <w:rsid w:val="00810011"/>
    <w:rsid w:val="008125BC"/>
    <w:rsid w:val="00815B52"/>
    <w:rsid w:val="0082048E"/>
    <w:rsid w:val="0082622D"/>
    <w:rsid w:val="00826655"/>
    <w:rsid w:val="00830E38"/>
    <w:rsid w:val="00833217"/>
    <w:rsid w:val="0083385D"/>
    <w:rsid w:val="00841C64"/>
    <w:rsid w:val="00843812"/>
    <w:rsid w:val="0084463F"/>
    <w:rsid w:val="00846818"/>
    <w:rsid w:val="0085330B"/>
    <w:rsid w:val="008542FA"/>
    <w:rsid w:val="0085525B"/>
    <w:rsid w:val="00860FB2"/>
    <w:rsid w:val="00864D27"/>
    <w:rsid w:val="00871DAC"/>
    <w:rsid w:val="0087219A"/>
    <w:rsid w:val="008749A7"/>
    <w:rsid w:val="008810DC"/>
    <w:rsid w:val="00883A87"/>
    <w:rsid w:val="008871B7"/>
    <w:rsid w:val="0089166B"/>
    <w:rsid w:val="0089183E"/>
    <w:rsid w:val="00892BEF"/>
    <w:rsid w:val="00894439"/>
    <w:rsid w:val="008A134B"/>
    <w:rsid w:val="008A1B47"/>
    <w:rsid w:val="008A552E"/>
    <w:rsid w:val="008A5ACE"/>
    <w:rsid w:val="008B45F1"/>
    <w:rsid w:val="008B7816"/>
    <w:rsid w:val="008C2087"/>
    <w:rsid w:val="008C53B8"/>
    <w:rsid w:val="008D32DA"/>
    <w:rsid w:val="008D4C6E"/>
    <w:rsid w:val="008D71F1"/>
    <w:rsid w:val="008D725A"/>
    <w:rsid w:val="008D7AD7"/>
    <w:rsid w:val="008F0920"/>
    <w:rsid w:val="008F0FB7"/>
    <w:rsid w:val="008F19D3"/>
    <w:rsid w:val="008F2A3A"/>
    <w:rsid w:val="008F5E2A"/>
    <w:rsid w:val="008F71B6"/>
    <w:rsid w:val="008F77A6"/>
    <w:rsid w:val="0090640A"/>
    <w:rsid w:val="009171BD"/>
    <w:rsid w:val="00917DCF"/>
    <w:rsid w:val="0092079C"/>
    <w:rsid w:val="009225B3"/>
    <w:rsid w:val="00923920"/>
    <w:rsid w:val="009303FC"/>
    <w:rsid w:val="00930B3B"/>
    <w:rsid w:val="00937E39"/>
    <w:rsid w:val="009415CB"/>
    <w:rsid w:val="00942AAC"/>
    <w:rsid w:val="00945073"/>
    <w:rsid w:val="00945173"/>
    <w:rsid w:val="00945752"/>
    <w:rsid w:val="00946749"/>
    <w:rsid w:val="00951C9B"/>
    <w:rsid w:val="00953BBC"/>
    <w:rsid w:val="00957BAD"/>
    <w:rsid w:val="0096113A"/>
    <w:rsid w:val="00963540"/>
    <w:rsid w:val="00971CC2"/>
    <w:rsid w:val="00974A7E"/>
    <w:rsid w:val="00984BF6"/>
    <w:rsid w:val="00985ED4"/>
    <w:rsid w:val="009868DD"/>
    <w:rsid w:val="00993231"/>
    <w:rsid w:val="00993443"/>
    <w:rsid w:val="00994FF8"/>
    <w:rsid w:val="00996AD3"/>
    <w:rsid w:val="0099785E"/>
    <w:rsid w:val="009A1539"/>
    <w:rsid w:val="009A1A77"/>
    <w:rsid w:val="009A325B"/>
    <w:rsid w:val="009A5D0B"/>
    <w:rsid w:val="009A73F2"/>
    <w:rsid w:val="009B04C1"/>
    <w:rsid w:val="009B2FA8"/>
    <w:rsid w:val="009B3544"/>
    <w:rsid w:val="009B5C0F"/>
    <w:rsid w:val="009B5C19"/>
    <w:rsid w:val="009B6449"/>
    <w:rsid w:val="009C298F"/>
    <w:rsid w:val="009C4F20"/>
    <w:rsid w:val="009D079B"/>
    <w:rsid w:val="009D3A79"/>
    <w:rsid w:val="009D7A29"/>
    <w:rsid w:val="009E1EDA"/>
    <w:rsid w:val="009E6606"/>
    <w:rsid w:val="009E6C20"/>
    <w:rsid w:val="009F1B9C"/>
    <w:rsid w:val="009F1C1F"/>
    <w:rsid w:val="009F378B"/>
    <w:rsid w:val="009F3C2C"/>
    <w:rsid w:val="009F4B69"/>
    <w:rsid w:val="00A00B4A"/>
    <w:rsid w:val="00A015B6"/>
    <w:rsid w:val="00A03879"/>
    <w:rsid w:val="00A07A45"/>
    <w:rsid w:val="00A1185E"/>
    <w:rsid w:val="00A11961"/>
    <w:rsid w:val="00A13BD0"/>
    <w:rsid w:val="00A16146"/>
    <w:rsid w:val="00A2145E"/>
    <w:rsid w:val="00A24020"/>
    <w:rsid w:val="00A30B2E"/>
    <w:rsid w:val="00A32364"/>
    <w:rsid w:val="00A33D24"/>
    <w:rsid w:val="00A33DA1"/>
    <w:rsid w:val="00A34215"/>
    <w:rsid w:val="00A36A04"/>
    <w:rsid w:val="00A40168"/>
    <w:rsid w:val="00A41F8A"/>
    <w:rsid w:val="00A43425"/>
    <w:rsid w:val="00A43D93"/>
    <w:rsid w:val="00A4690E"/>
    <w:rsid w:val="00A47B51"/>
    <w:rsid w:val="00A50F79"/>
    <w:rsid w:val="00A51EC1"/>
    <w:rsid w:val="00A558D7"/>
    <w:rsid w:val="00A6067A"/>
    <w:rsid w:val="00A61736"/>
    <w:rsid w:val="00A624FC"/>
    <w:rsid w:val="00A627A0"/>
    <w:rsid w:val="00A641F4"/>
    <w:rsid w:val="00A67F03"/>
    <w:rsid w:val="00A701EC"/>
    <w:rsid w:val="00A748F1"/>
    <w:rsid w:val="00A827A1"/>
    <w:rsid w:val="00A85ED6"/>
    <w:rsid w:val="00A86034"/>
    <w:rsid w:val="00A91693"/>
    <w:rsid w:val="00A93797"/>
    <w:rsid w:val="00A94682"/>
    <w:rsid w:val="00A96F7D"/>
    <w:rsid w:val="00AA14ED"/>
    <w:rsid w:val="00AA1E9F"/>
    <w:rsid w:val="00AA687A"/>
    <w:rsid w:val="00AB115C"/>
    <w:rsid w:val="00AB1503"/>
    <w:rsid w:val="00AB1887"/>
    <w:rsid w:val="00AC2C59"/>
    <w:rsid w:val="00AC4CCF"/>
    <w:rsid w:val="00AC5028"/>
    <w:rsid w:val="00AC6ABF"/>
    <w:rsid w:val="00AD00FE"/>
    <w:rsid w:val="00AD133A"/>
    <w:rsid w:val="00AD29CE"/>
    <w:rsid w:val="00AD5645"/>
    <w:rsid w:val="00AD66D6"/>
    <w:rsid w:val="00AD68FB"/>
    <w:rsid w:val="00AE07C7"/>
    <w:rsid w:val="00AF14FA"/>
    <w:rsid w:val="00AF1968"/>
    <w:rsid w:val="00AF1D7D"/>
    <w:rsid w:val="00AF25EE"/>
    <w:rsid w:val="00B012D1"/>
    <w:rsid w:val="00B03D3A"/>
    <w:rsid w:val="00B05074"/>
    <w:rsid w:val="00B066A6"/>
    <w:rsid w:val="00B06C8B"/>
    <w:rsid w:val="00B132D8"/>
    <w:rsid w:val="00B17C0B"/>
    <w:rsid w:val="00B21F0E"/>
    <w:rsid w:val="00B22691"/>
    <w:rsid w:val="00B30783"/>
    <w:rsid w:val="00B332D0"/>
    <w:rsid w:val="00B336F4"/>
    <w:rsid w:val="00B438E8"/>
    <w:rsid w:val="00B446E7"/>
    <w:rsid w:val="00B51FDA"/>
    <w:rsid w:val="00B530DF"/>
    <w:rsid w:val="00B57815"/>
    <w:rsid w:val="00B64E79"/>
    <w:rsid w:val="00B66DC9"/>
    <w:rsid w:val="00B70E76"/>
    <w:rsid w:val="00B726B3"/>
    <w:rsid w:val="00B73CAF"/>
    <w:rsid w:val="00B74E1B"/>
    <w:rsid w:val="00B7507F"/>
    <w:rsid w:val="00B759C4"/>
    <w:rsid w:val="00B7643B"/>
    <w:rsid w:val="00B770C0"/>
    <w:rsid w:val="00B83394"/>
    <w:rsid w:val="00B83A6A"/>
    <w:rsid w:val="00B921BB"/>
    <w:rsid w:val="00BA08BE"/>
    <w:rsid w:val="00BA12E6"/>
    <w:rsid w:val="00BA159A"/>
    <w:rsid w:val="00BA43A0"/>
    <w:rsid w:val="00BA60DD"/>
    <w:rsid w:val="00BA7825"/>
    <w:rsid w:val="00BB48D5"/>
    <w:rsid w:val="00BC4FCD"/>
    <w:rsid w:val="00BC77A2"/>
    <w:rsid w:val="00BD0872"/>
    <w:rsid w:val="00BD1E1B"/>
    <w:rsid w:val="00BD481A"/>
    <w:rsid w:val="00BD5C3F"/>
    <w:rsid w:val="00BD6ED5"/>
    <w:rsid w:val="00BE0ED8"/>
    <w:rsid w:val="00BE30B4"/>
    <w:rsid w:val="00BE4611"/>
    <w:rsid w:val="00BF1CF2"/>
    <w:rsid w:val="00BF4720"/>
    <w:rsid w:val="00BF56F2"/>
    <w:rsid w:val="00BF694C"/>
    <w:rsid w:val="00C011AA"/>
    <w:rsid w:val="00C02A4D"/>
    <w:rsid w:val="00C032FD"/>
    <w:rsid w:val="00C04277"/>
    <w:rsid w:val="00C04CDC"/>
    <w:rsid w:val="00C04D9B"/>
    <w:rsid w:val="00C0676B"/>
    <w:rsid w:val="00C07140"/>
    <w:rsid w:val="00C11EAB"/>
    <w:rsid w:val="00C16301"/>
    <w:rsid w:val="00C218EE"/>
    <w:rsid w:val="00C23000"/>
    <w:rsid w:val="00C23656"/>
    <w:rsid w:val="00C2413C"/>
    <w:rsid w:val="00C32BA4"/>
    <w:rsid w:val="00C4024E"/>
    <w:rsid w:val="00C4199F"/>
    <w:rsid w:val="00C42B43"/>
    <w:rsid w:val="00C450C8"/>
    <w:rsid w:val="00C451D9"/>
    <w:rsid w:val="00C50BF5"/>
    <w:rsid w:val="00C54A27"/>
    <w:rsid w:val="00C628BC"/>
    <w:rsid w:val="00C666CD"/>
    <w:rsid w:val="00C67601"/>
    <w:rsid w:val="00C718CA"/>
    <w:rsid w:val="00C72B2E"/>
    <w:rsid w:val="00C7308A"/>
    <w:rsid w:val="00C80D00"/>
    <w:rsid w:val="00C837F7"/>
    <w:rsid w:val="00C86AA9"/>
    <w:rsid w:val="00C91B9B"/>
    <w:rsid w:val="00C91F6C"/>
    <w:rsid w:val="00C926B5"/>
    <w:rsid w:val="00C9344D"/>
    <w:rsid w:val="00C93B11"/>
    <w:rsid w:val="00C95018"/>
    <w:rsid w:val="00C95C6D"/>
    <w:rsid w:val="00CA0747"/>
    <w:rsid w:val="00CA14B9"/>
    <w:rsid w:val="00CA1835"/>
    <w:rsid w:val="00CA411B"/>
    <w:rsid w:val="00CA47C0"/>
    <w:rsid w:val="00CA5EE7"/>
    <w:rsid w:val="00CB301A"/>
    <w:rsid w:val="00CB40E8"/>
    <w:rsid w:val="00CC2C0E"/>
    <w:rsid w:val="00CC3BEE"/>
    <w:rsid w:val="00CD04E8"/>
    <w:rsid w:val="00CD1D9C"/>
    <w:rsid w:val="00CD3068"/>
    <w:rsid w:val="00CE4DB4"/>
    <w:rsid w:val="00CE507E"/>
    <w:rsid w:val="00CE6A03"/>
    <w:rsid w:val="00CF3565"/>
    <w:rsid w:val="00CF5E7B"/>
    <w:rsid w:val="00D0090D"/>
    <w:rsid w:val="00D011EE"/>
    <w:rsid w:val="00D04828"/>
    <w:rsid w:val="00D04BCE"/>
    <w:rsid w:val="00D05553"/>
    <w:rsid w:val="00D1055E"/>
    <w:rsid w:val="00D11DC9"/>
    <w:rsid w:val="00D15A2B"/>
    <w:rsid w:val="00D218B2"/>
    <w:rsid w:val="00D22A5B"/>
    <w:rsid w:val="00D236C4"/>
    <w:rsid w:val="00D2437C"/>
    <w:rsid w:val="00D24AE6"/>
    <w:rsid w:val="00D25FB9"/>
    <w:rsid w:val="00D2641B"/>
    <w:rsid w:val="00D3081D"/>
    <w:rsid w:val="00D31B29"/>
    <w:rsid w:val="00D46D2E"/>
    <w:rsid w:val="00D476D5"/>
    <w:rsid w:val="00D51FED"/>
    <w:rsid w:val="00D52486"/>
    <w:rsid w:val="00D5255F"/>
    <w:rsid w:val="00D52C33"/>
    <w:rsid w:val="00D53DB6"/>
    <w:rsid w:val="00D54EF3"/>
    <w:rsid w:val="00D56306"/>
    <w:rsid w:val="00D6135D"/>
    <w:rsid w:val="00D614BF"/>
    <w:rsid w:val="00D624EA"/>
    <w:rsid w:val="00D6254C"/>
    <w:rsid w:val="00D74D97"/>
    <w:rsid w:val="00D77EEC"/>
    <w:rsid w:val="00D80937"/>
    <w:rsid w:val="00D838FC"/>
    <w:rsid w:val="00D91531"/>
    <w:rsid w:val="00D940A7"/>
    <w:rsid w:val="00D97DC1"/>
    <w:rsid w:val="00DA2EE4"/>
    <w:rsid w:val="00DA343D"/>
    <w:rsid w:val="00DA5702"/>
    <w:rsid w:val="00DB091A"/>
    <w:rsid w:val="00DC0BD7"/>
    <w:rsid w:val="00DC1EE6"/>
    <w:rsid w:val="00DC4EBC"/>
    <w:rsid w:val="00DC590C"/>
    <w:rsid w:val="00DC5CF9"/>
    <w:rsid w:val="00DC6DDD"/>
    <w:rsid w:val="00DD16A0"/>
    <w:rsid w:val="00DD214F"/>
    <w:rsid w:val="00DD2F87"/>
    <w:rsid w:val="00DD3617"/>
    <w:rsid w:val="00DD39DC"/>
    <w:rsid w:val="00DD60E4"/>
    <w:rsid w:val="00DD6A6F"/>
    <w:rsid w:val="00DE3090"/>
    <w:rsid w:val="00DE4A5F"/>
    <w:rsid w:val="00DE614E"/>
    <w:rsid w:val="00DF18B4"/>
    <w:rsid w:val="00DF27D3"/>
    <w:rsid w:val="00DF409A"/>
    <w:rsid w:val="00E00A02"/>
    <w:rsid w:val="00E10D2F"/>
    <w:rsid w:val="00E140C5"/>
    <w:rsid w:val="00E242AF"/>
    <w:rsid w:val="00E25711"/>
    <w:rsid w:val="00E31EC1"/>
    <w:rsid w:val="00E41B04"/>
    <w:rsid w:val="00E42378"/>
    <w:rsid w:val="00E453A9"/>
    <w:rsid w:val="00E4664D"/>
    <w:rsid w:val="00E4767E"/>
    <w:rsid w:val="00E50365"/>
    <w:rsid w:val="00E51A62"/>
    <w:rsid w:val="00E52147"/>
    <w:rsid w:val="00E57611"/>
    <w:rsid w:val="00E57A95"/>
    <w:rsid w:val="00E623FE"/>
    <w:rsid w:val="00E76B11"/>
    <w:rsid w:val="00E77215"/>
    <w:rsid w:val="00E77E58"/>
    <w:rsid w:val="00E8006D"/>
    <w:rsid w:val="00E809A5"/>
    <w:rsid w:val="00E848F9"/>
    <w:rsid w:val="00E84CFD"/>
    <w:rsid w:val="00E91F31"/>
    <w:rsid w:val="00E92C5D"/>
    <w:rsid w:val="00EA0367"/>
    <w:rsid w:val="00EA0879"/>
    <w:rsid w:val="00EA10A9"/>
    <w:rsid w:val="00EA4053"/>
    <w:rsid w:val="00EA44DD"/>
    <w:rsid w:val="00EB5C9F"/>
    <w:rsid w:val="00EB79F7"/>
    <w:rsid w:val="00EC48EB"/>
    <w:rsid w:val="00EC5A71"/>
    <w:rsid w:val="00EC6698"/>
    <w:rsid w:val="00EC7621"/>
    <w:rsid w:val="00ED019F"/>
    <w:rsid w:val="00ED12E9"/>
    <w:rsid w:val="00ED2EEE"/>
    <w:rsid w:val="00EE09C6"/>
    <w:rsid w:val="00EE26B9"/>
    <w:rsid w:val="00EF128C"/>
    <w:rsid w:val="00EF5B26"/>
    <w:rsid w:val="00EF6B03"/>
    <w:rsid w:val="00F01E9A"/>
    <w:rsid w:val="00F029C9"/>
    <w:rsid w:val="00F07852"/>
    <w:rsid w:val="00F115AC"/>
    <w:rsid w:val="00F13145"/>
    <w:rsid w:val="00F14BF5"/>
    <w:rsid w:val="00F152AA"/>
    <w:rsid w:val="00F15C7A"/>
    <w:rsid w:val="00F15EAE"/>
    <w:rsid w:val="00F16509"/>
    <w:rsid w:val="00F17687"/>
    <w:rsid w:val="00F24A93"/>
    <w:rsid w:val="00F24FD2"/>
    <w:rsid w:val="00F25013"/>
    <w:rsid w:val="00F4138B"/>
    <w:rsid w:val="00F427A8"/>
    <w:rsid w:val="00F4282A"/>
    <w:rsid w:val="00F4371A"/>
    <w:rsid w:val="00F45A1E"/>
    <w:rsid w:val="00F47E9E"/>
    <w:rsid w:val="00F512A8"/>
    <w:rsid w:val="00F54465"/>
    <w:rsid w:val="00F61935"/>
    <w:rsid w:val="00F63C98"/>
    <w:rsid w:val="00F7324C"/>
    <w:rsid w:val="00F76AD2"/>
    <w:rsid w:val="00F839D4"/>
    <w:rsid w:val="00F859D2"/>
    <w:rsid w:val="00F9496C"/>
    <w:rsid w:val="00F961CA"/>
    <w:rsid w:val="00F97CFB"/>
    <w:rsid w:val="00FA0FA0"/>
    <w:rsid w:val="00FA5CF0"/>
    <w:rsid w:val="00FA6607"/>
    <w:rsid w:val="00FB1F1C"/>
    <w:rsid w:val="00FB4357"/>
    <w:rsid w:val="00FC11BB"/>
    <w:rsid w:val="00FC1FD7"/>
    <w:rsid w:val="00FD0AD4"/>
    <w:rsid w:val="00FD7A4F"/>
    <w:rsid w:val="00FD7A7B"/>
    <w:rsid w:val="00FD7E2C"/>
    <w:rsid w:val="00FE0213"/>
    <w:rsid w:val="00FE3A83"/>
    <w:rsid w:val="00FE66DD"/>
    <w:rsid w:val="00FF09B6"/>
    <w:rsid w:val="00FF1C26"/>
    <w:rsid w:val="00FF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7CDF"/>
  <w15:chartTrackingRefBased/>
  <w15:docId w15:val="{E5570FD3-D8B4-42FC-80AB-87A4EA8A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FB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8F0FB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8F0FB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8F0FB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F0FB7"/>
    <w:pPr>
      <w:numPr>
        <w:ilvl w:val="3"/>
      </w:numPr>
      <w:tabs>
        <w:tab w:val="num" w:pos="360"/>
      </w:tabs>
      <w:outlineLvl w:val="3"/>
    </w:pPr>
    <w:rPr>
      <w:sz w:val="24"/>
    </w:rPr>
  </w:style>
  <w:style w:type="paragraph" w:styleId="Heading5">
    <w:name w:val="heading 5"/>
    <w:basedOn w:val="Heading4"/>
    <w:next w:val="Normal"/>
    <w:link w:val="Heading5Char"/>
    <w:qFormat/>
    <w:rsid w:val="008F0FB7"/>
    <w:pPr>
      <w:numPr>
        <w:ilvl w:val="4"/>
      </w:numPr>
      <w:tabs>
        <w:tab w:val="num" w:pos="360"/>
      </w:tabs>
      <w:outlineLvl w:val="4"/>
    </w:pPr>
    <w:rPr>
      <w:sz w:val="22"/>
    </w:rPr>
  </w:style>
  <w:style w:type="paragraph" w:styleId="Heading6">
    <w:name w:val="heading 6"/>
    <w:basedOn w:val="Normal"/>
    <w:next w:val="Normal"/>
    <w:link w:val="Heading6Char"/>
    <w:qFormat/>
    <w:rsid w:val="008F0FB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8F0FB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8F0FB7"/>
    <w:pPr>
      <w:numPr>
        <w:ilvl w:val="7"/>
      </w:numPr>
      <w:tabs>
        <w:tab w:val="num" w:pos="360"/>
      </w:tabs>
      <w:outlineLvl w:val="7"/>
    </w:pPr>
  </w:style>
  <w:style w:type="paragraph" w:styleId="Heading9">
    <w:name w:val="heading 9"/>
    <w:basedOn w:val="Heading8"/>
    <w:next w:val="Normal"/>
    <w:link w:val="Heading9Char"/>
    <w:qFormat/>
    <w:rsid w:val="008F0FB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F0F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F0FB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8F0FB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F0FB7"/>
    <w:rPr>
      <w:rFonts w:ascii="Arial" w:eastAsia="SimSun" w:hAnsi="Arial" w:cs="Times New Roman"/>
      <w:sz w:val="24"/>
      <w:szCs w:val="20"/>
      <w:lang w:val="en-GB"/>
    </w:rPr>
  </w:style>
  <w:style w:type="character" w:customStyle="1" w:styleId="Heading5Char">
    <w:name w:val="Heading 5 Char"/>
    <w:basedOn w:val="DefaultParagraphFont"/>
    <w:link w:val="Heading5"/>
    <w:rsid w:val="008F0FB7"/>
    <w:rPr>
      <w:rFonts w:ascii="Arial" w:eastAsia="SimSun" w:hAnsi="Arial" w:cs="Times New Roman"/>
      <w:szCs w:val="20"/>
      <w:lang w:val="en-GB"/>
    </w:rPr>
  </w:style>
  <w:style w:type="character" w:customStyle="1" w:styleId="Heading6Char">
    <w:name w:val="Heading 6 Char"/>
    <w:basedOn w:val="DefaultParagraphFont"/>
    <w:link w:val="Heading6"/>
    <w:rsid w:val="008F0FB7"/>
    <w:rPr>
      <w:rFonts w:ascii="Arial" w:eastAsia="SimSun" w:hAnsi="Arial" w:cs="Times New Roman"/>
      <w:sz w:val="20"/>
      <w:szCs w:val="20"/>
      <w:lang w:val="en-GB"/>
    </w:rPr>
  </w:style>
  <w:style w:type="character" w:customStyle="1" w:styleId="Heading7Char">
    <w:name w:val="Heading 7 Char"/>
    <w:basedOn w:val="DefaultParagraphFont"/>
    <w:link w:val="Heading7"/>
    <w:rsid w:val="008F0FB7"/>
    <w:rPr>
      <w:rFonts w:ascii="Arial" w:eastAsia="SimSun" w:hAnsi="Arial" w:cs="Times New Roman"/>
      <w:sz w:val="20"/>
      <w:szCs w:val="20"/>
      <w:lang w:val="en-GB"/>
    </w:rPr>
  </w:style>
  <w:style w:type="character" w:customStyle="1" w:styleId="Heading8Char">
    <w:name w:val="Heading 8 Char"/>
    <w:basedOn w:val="DefaultParagraphFont"/>
    <w:link w:val="Heading8"/>
    <w:rsid w:val="008F0FB7"/>
    <w:rPr>
      <w:rFonts w:ascii="Arial" w:eastAsia="SimSun" w:hAnsi="Arial" w:cs="Times New Roman"/>
      <w:sz w:val="36"/>
      <w:szCs w:val="20"/>
      <w:lang w:val="en-GB"/>
    </w:rPr>
  </w:style>
  <w:style w:type="character" w:customStyle="1" w:styleId="Heading9Char">
    <w:name w:val="Heading 9 Char"/>
    <w:basedOn w:val="DefaultParagraphFont"/>
    <w:link w:val="Heading9"/>
    <w:rsid w:val="008F0FB7"/>
    <w:rPr>
      <w:rFonts w:ascii="Arial" w:eastAsia="SimSun" w:hAnsi="Arial" w:cs="Times New Roman"/>
      <w:sz w:val="36"/>
      <w:szCs w:val="20"/>
      <w:lang w:val="en-GB"/>
    </w:rPr>
  </w:style>
  <w:style w:type="paragraph" w:styleId="ListBullet">
    <w:name w:val="List Bullet"/>
    <w:basedOn w:val="List"/>
    <w:rsid w:val="008F0FB7"/>
    <w:pPr>
      <w:numPr>
        <w:numId w:val="2"/>
      </w:numPr>
      <w:tabs>
        <w:tab w:val="clear" w:pos="360"/>
      </w:tabs>
      <w:ind w:left="568" w:hanging="284"/>
      <w:contextualSpacing w:val="0"/>
    </w:pPr>
  </w:style>
  <w:style w:type="paragraph" w:styleId="Footer">
    <w:name w:val="footer"/>
    <w:basedOn w:val="Header"/>
    <w:link w:val="FooterChar"/>
    <w:rsid w:val="008F0FB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F0FB7"/>
    <w:rPr>
      <w:rFonts w:ascii="Arial" w:eastAsia="SimSun" w:hAnsi="Arial" w:cs="Times New Roman"/>
      <w:b/>
      <w:i/>
      <w:noProof/>
      <w:sz w:val="18"/>
      <w:szCs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F0FB7"/>
    <w:pPr>
      <w:spacing w:before="120" w:after="120"/>
    </w:pPr>
    <w:rPr>
      <w:b/>
      <w:bCs/>
    </w:rPr>
  </w:style>
  <w:style w:type="table" w:styleId="TableGrid">
    <w:name w:val="Table Grid"/>
    <w:basedOn w:val="TableNormal"/>
    <w:uiPriority w:val="39"/>
    <w:rsid w:val="008F0FB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0FB7"/>
  </w:style>
  <w:style w:type="character" w:customStyle="1" w:styleId="Heading1Char1">
    <w:name w:val="Heading 1 Char1"/>
    <w:link w:val="Heading1"/>
    <w:uiPriority w:val="9"/>
    <w:rsid w:val="008F0FB7"/>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8F0FB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8F0FB7"/>
    <w:rPr>
      <w:rFonts w:ascii="Calibri" w:eastAsia="Calibri" w:hAnsi="Calibri" w:cs="Times New Roman"/>
    </w:rPr>
  </w:style>
  <w:style w:type="paragraph" w:customStyle="1" w:styleId="Proposal">
    <w:name w:val="Proposal"/>
    <w:basedOn w:val="Normal"/>
    <w:link w:val="ProposalChar"/>
    <w:qFormat/>
    <w:rsid w:val="008F0FB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8F0FB7"/>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8F0FB7"/>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F0FB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F0FB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8F0F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FB7"/>
    <w:rPr>
      <w:rFonts w:ascii="Segoe UI" w:eastAsia="SimSun" w:hAnsi="Segoe UI" w:cs="Segoe UI"/>
      <w:sz w:val="18"/>
      <w:szCs w:val="18"/>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8F0FB7"/>
    <w:rPr>
      <w:rFonts w:ascii="Times New Roman" w:eastAsia="SimSun" w:hAnsi="Times New Roman" w:cs="Times New Roman"/>
      <w:b/>
      <w:bCs/>
      <w:sz w:val="20"/>
      <w:szCs w:val="20"/>
    </w:rPr>
  </w:style>
  <w:style w:type="table" w:customStyle="1" w:styleId="TableGrid1">
    <w:name w:val="Table Grid1"/>
    <w:basedOn w:val="TableNormal"/>
    <w:next w:val="TableGrid"/>
    <w:uiPriority w:val="39"/>
    <w:rsid w:val="008F0FB7"/>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48F1"/>
    <w:rPr>
      <w:color w:val="808080"/>
    </w:rPr>
  </w:style>
  <w:style w:type="numbering" w:customStyle="1" w:styleId="NoList1">
    <w:name w:val="No List1"/>
    <w:next w:val="NoList"/>
    <w:uiPriority w:val="99"/>
    <w:semiHidden/>
    <w:unhideWhenUsed/>
    <w:rsid w:val="00460CB8"/>
  </w:style>
  <w:style w:type="numbering" w:customStyle="1" w:styleId="NoList11">
    <w:name w:val="No List11"/>
    <w:next w:val="NoList"/>
    <w:uiPriority w:val="99"/>
    <w:semiHidden/>
    <w:unhideWhenUsed/>
    <w:rsid w:val="00460CB8"/>
  </w:style>
  <w:style w:type="paragraph" w:customStyle="1" w:styleId="LGTdoc">
    <w:name w:val="LGTdoc_본문"/>
    <w:basedOn w:val="Normal"/>
    <w:rsid w:val="00460CB8"/>
    <w:pPr>
      <w:widowControl w:val="0"/>
      <w:overflowPunct/>
      <w:snapToGrid w:val="0"/>
      <w:spacing w:afterLines="50" w:after="0" w:line="264" w:lineRule="auto"/>
      <w:jc w:val="both"/>
      <w:textAlignment w:val="auto"/>
    </w:pPr>
    <w:rPr>
      <w:rFonts w:eastAsia="Batang"/>
      <w:kern w:val="2"/>
      <w:sz w:val="22"/>
      <w:szCs w:val="24"/>
      <w:lang w:val="en-GB" w:eastAsia="ko-KR"/>
    </w:rPr>
  </w:style>
  <w:style w:type="table" w:customStyle="1" w:styleId="TableGrid2">
    <w:name w:val="Table Grid2"/>
    <w:basedOn w:val="TableNormal"/>
    <w:next w:val="TableGrid"/>
    <w:uiPriority w:val="39"/>
    <w:rsid w:val="00460CB8"/>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60CB8"/>
  </w:style>
  <w:style w:type="character" w:styleId="CommentReference">
    <w:name w:val="annotation reference"/>
    <w:uiPriority w:val="99"/>
    <w:semiHidden/>
    <w:unhideWhenUsed/>
    <w:rsid w:val="00460CB8"/>
    <w:rPr>
      <w:sz w:val="16"/>
      <w:szCs w:val="16"/>
    </w:rPr>
  </w:style>
  <w:style w:type="paragraph" w:styleId="CommentText">
    <w:name w:val="annotation text"/>
    <w:basedOn w:val="Normal"/>
    <w:link w:val="CommentTextChar"/>
    <w:uiPriority w:val="99"/>
    <w:unhideWhenUsed/>
    <w:qFormat/>
    <w:rsid w:val="00460CB8"/>
    <w:rPr>
      <w:lang w:val="en-GB"/>
    </w:rPr>
  </w:style>
  <w:style w:type="character" w:customStyle="1" w:styleId="CommentTextChar">
    <w:name w:val="Comment Text Char"/>
    <w:basedOn w:val="DefaultParagraphFont"/>
    <w:link w:val="CommentText"/>
    <w:uiPriority w:val="99"/>
    <w:qFormat/>
    <w:rsid w:val="00460C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60CB8"/>
    <w:rPr>
      <w:b/>
      <w:bCs/>
    </w:rPr>
  </w:style>
  <w:style w:type="character" w:customStyle="1" w:styleId="CommentSubjectChar">
    <w:name w:val="Comment Subject Char"/>
    <w:basedOn w:val="CommentTextChar"/>
    <w:link w:val="CommentSubject"/>
    <w:uiPriority w:val="99"/>
    <w:semiHidden/>
    <w:rsid w:val="00460CB8"/>
    <w:rPr>
      <w:rFonts w:ascii="Times New Roman" w:eastAsia="SimSun" w:hAnsi="Times New Roman" w:cs="Times New Roman"/>
      <w:b/>
      <w:bCs/>
      <w:sz w:val="20"/>
      <w:szCs w:val="20"/>
      <w:lang w:val="en-GB"/>
    </w:rPr>
  </w:style>
  <w:style w:type="paragraph" w:customStyle="1" w:styleId="B1">
    <w:name w:val="B1"/>
    <w:basedOn w:val="List"/>
    <w:link w:val="B1Char1"/>
    <w:rsid w:val="00460CB8"/>
    <w:pPr>
      <w:overflowPunct/>
      <w:autoSpaceDE/>
      <w:autoSpaceDN/>
      <w:adjustRightInd/>
      <w:ind w:left="568" w:hanging="284"/>
      <w:contextualSpacing w:val="0"/>
      <w:textAlignment w:val="auto"/>
    </w:pPr>
    <w:rPr>
      <w:rFonts w:eastAsia="Malgun Gothic"/>
      <w:lang w:val="en-GB"/>
    </w:rPr>
  </w:style>
  <w:style w:type="table" w:styleId="GridTable1Light">
    <w:name w:val="Grid Table 1 Light"/>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460CB8"/>
    <w:rPr>
      <w:b/>
      <w:bCs/>
    </w:rPr>
  </w:style>
  <w:style w:type="paragraph" w:customStyle="1" w:styleId="ZT">
    <w:name w:val="ZT"/>
    <w:rsid w:val="00460CB8"/>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60CB8"/>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460CB8"/>
    <w:rPr>
      <w:rFonts w:ascii="Times New Roman" w:eastAsia="MS Mincho" w:hAnsi="Times New Roman" w:cs="Times New Roman"/>
      <w:sz w:val="20"/>
      <w:szCs w:val="24"/>
    </w:rPr>
  </w:style>
  <w:style w:type="paragraph" w:styleId="NormalWeb">
    <w:name w:val="Normal (Web)"/>
    <w:basedOn w:val="Normal"/>
    <w:uiPriority w:val="99"/>
    <w:semiHidden/>
    <w:unhideWhenUsed/>
    <w:rsid w:val="00460CB8"/>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ListTable2-Accent5">
    <w:name w:val="List Table 2 Accent 5"/>
    <w:basedOn w:val="TableNormal"/>
    <w:uiPriority w:val="47"/>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460CB8"/>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460CB8"/>
    <w:rPr>
      <w:color w:val="0000FF"/>
      <w:u w:val="single"/>
    </w:rPr>
  </w:style>
  <w:style w:type="paragraph" w:customStyle="1" w:styleId="Reference">
    <w:name w:val="Reference"/>
    <w:basedOn w:val="Normal"/>
    <w:qFormat/>
    <w:rsid w:val="00460CB8"/>
    <w:pPr>
      <w:numPr>
        <w:numId w:val="12"/>
      </w:numPr>
      <w:tabs>
        <w:tab w:val="clear" w:pos="567"/>
      </w:tabs>
      <w:overflowPunct/>
      <w:autoSpaceDE/>
      <w:autoSpaceDN/>
      <w:adjustRightInd/>
      <w:spacing w:after="160" w:line="259" w:lineRule="auto"/>
      <w:ind w:left="0" w:firstLine="0"/>
      <w:textAlignment w:val="auto"/>
    </w:pPr>
    <w:rPr>
      <w:rFonts w:ascii="Calibri" w:hAnsi="Calibri"/>
      <w:sz w:val="22"/>
      <w:szCs w:val="22"/>
      <w:lang w:eastAsia="zh-CN"/>
    </w:rPr>
  </w:style>
  <w:style w:type="character" w:styleId="SubtleReference">
    <w:name w:val="Subtle Reference"/>
    <w:uiPriority w:val="31"/>
    <w:qFormat/>
    <w:rsid w:val="00460CB8"/>
    <w:rPr>
      <w:lang w:val="en-US"/>
    </w:rPr>
  </w:style>
  <w:style w:type="table" w:styleId="GridTable5Dark-Accent5">
    <w:name w:val="Grid Table 5 Dark Accent 5"/>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460CB8"/>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460CB8"/>
    <w:rPr>
      <w:rFonts w:ascii="Times New Roman" w:eastAsia="Malgun Gothic" w:hAnsi="Times New Roman" w:cs="Times New Roman"/>
      <w:sz w:val="20"/>
      <w:szCs w:val="20"/>
      <w:lang w:val="en-GB"/>
    </w:rPr>
  </w:style>
  <w:style w:type="character" w:customStyle="1" w:styleId="B2Char">
    <w:name w:val="B2 Char"/>
    <w:link w:val="B2"/>
    <w:locked/>
    <w:rsid w:val="00460CB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460CB8"/>
    <w:pPr>
      <w:ind w:left="720" w:hanging="360"/>
      <w:contextualSpacing/>
    </w:pPr>
    <w:rPr>
      <w:lang w:val="en-GB"/>
    </w:rPr>
  </w:style>
  <w:style w:type="paragraph" w:customStyle="1" w:styleId="TAL">
    <w:name w:val="TAL"/>
    <w:basedOn w:val="Normal"/>
    <w:link w:val="TALChar"/>
    <w:rsid w:val="00460CB8"/>
    <w:pPr>
      <w:keepNext/>
      <w:keepLines/>
      <w:spacing w:after="0"/>
    </w:pPr>
    <w:rPr>
      <w:rFonts w:ascii="Arial" w:eastAsia="Times New Roman" w:hAnsi="Arial"/>
      <w:sz w:val="18"/>
      <w:lang w:val="en-GB" w:eastAsia="en-GB"/>
    </w:rPr>
  </w:style>
  <w:style w:type="paragraph" w:customStyle="1" w:styleId="TAH">
    <w:name w:val="TAH"/>
    <w:basedOn w:val="TAC"/>
    <w:link w:val="TAHCar"/>
    <w:rsid w:val="00460CB8"/>
    <w:rPr>
      <w:b/>
    </w:rPr>
  </w:style>
  <w:style w:type="paragraph" w:customStyle="1" w:styleId="TAC">
    <w:name w:val="TAC"/>
    <w:basedOn w:val="TAL"/>
    <w:link w:val="TACChar"/>
    <w:rsid w:val="00460CB8"/>
    <w:pPr>
      <w:jc w:val="center"/>
    </w:pPr>
  </w:style>
  <w:style w:type="paragraph" w:customStyle="1" w:styleId="TH">
    <w:name w:val="TH"/>
    <w:basedOn w:val="Normal"/>
    <w:link w:val="THChar"/>
    <w:rsid w:val="00460CB8"/>
    <w:pPr>
      <w:keepNext/>
      <w:keepLines/>
      <w:spacing w:before="60"/>
      <w:jc w:val="center"/>
    </w:pPr>
    <w:rPr>
      <w:rFonts w:ascii="Arial" w:eastAsia="Times New Roman" w:hAnsi="Arial"/>
      <w:b/>
      <w:lang w:val="en-GB" w:eastAsia="en-GB"/>
    </w:rPr>
  </w:style>
  <w:style w:type="character" w:customStyle="1" w:styleId="THChar">
    <w:name w:val="TH Char"/>
    <w:link w:val="TH"/>
    <w:rsid w:val="00460CB8"/>
    <w:rPr>
      <w:rFonts w:ascii="Arial" w:eastAsia="Times New Roman" w:hAnsi="Arial" w:cs="Times New Roman"/>
      <w:b/>
      <w:sz w:val="20"/>
      <w:szCs w:val="20"/>
      <w:lang w:val="en-GB" w:eastAsia="en-GB"/>
    </w:rPr>
  </w:style>
  <w:style w:type="character" w:customStyle="1" w:styleId="TACChar">
    <w:name w:val="TAC Char"/>
    <w:link w:val="TAC"/>
    <w:locked/>
    <w:rsid w:val="00460CB8"/>
    <w:rPr>
      <w:rFonts w:ascii="Arial" w:eastAsia="Times New Roman" w:hAnsi="Arial" w:cs="Times New Roman"/>
      <w:sz w:val="18"/>
      <w:szCs w:val="20"/>
      <w:lang w:val="en-GB" w:eastAsia="en-GB"/>
    </w:rPr>
  </w:style>
  <w:style w:type="character" w:customStyle="1" w:styleId="TAHCar">
    <w:name w:val="TAH Car"/>
    <w:link w:val="TAH"/>
    <w:rsid w:val="00460CB8"/>
    <w:rPr>
      <w:rFonts w:ascii="Arial" w:eastAsia="Times New Roman" w:hAnsi="Arial" w:cs="Times New Roman"/>
      <w:b/>
      <w:sz w:val="18"/>
      <w:szCs w:val="20"/>
      <w:lang w:val="en-GB" w:eastAsia="en-GB"/>
    </w:rPr>
  </w:style>
  <w:style w:type="character" w:customStyle="1" w:styleId="TALChar">
    <w:name w:val="TAL Char"/>
    <w:link w:val="TAL"/>
    <w:locked/>
    <w:rsid w:val="00460CB8"/>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460CB8"/>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460CB8"/>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460CB8"/>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460CB8"/>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itle">
    <w:name w:val="Title"/>
    <w:basedOn w:val="Normal"/>
    <w:next w:val="Normal"/>
    <w:link w:val="TitleChar"/>
    <w:uiPriority w:val="10"/>
    <w:qFormat/>
    <w:rsid w:val="00460CB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0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0CB8"/>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60CB8"/>
    <w:rPr>
      <w:rFonts w:eastAsiaTheme="minorEastAsia"/>
      <w:color w:val="5A5A5A" w:themeColor="text1" w:themeTint="A5"/>
      <w:spacing w:val="15"/>
    </w:rPr>
  </w:style>
  <w:style w:type="paragraph" w:styleId="EndnoteText">
    <w:name w:val="endnote text"/>
    <w:basedOn w:val="Normal"/>
    <w:link w:val="EndnoteTextChar"/>
    <w:uiPriority w:val="99"/>
    <w:semiHidden/>
    <w:unhideWhenUsed/>
    <w:rsid w:val="00460CB8"/>
    <w:pPr>
      <w:overflowPunct/>
      <w:autoSpaceDE/>
      <w:autoSpaceDN/>
      <w:adjustRightInd/>
      <w:spacing w:after="0"/>
      <w:textAlignment w:val="auto"/>
    </w:pPr>
    <w:rPr>
      <w:rFonts w:asciiTheme="minorHAnsi" w:eastAsiaTheme="minorEastAsia" w:hAnsiTheme="minorHAnsi" w:cstheme="minorBidi"/>
    </w:rPr>
  </w:style>
  <w:style w:type="character" w:customStyle="1" w:styleId="EndnoteTextChar">
    <w:name w:val="Endnote Text Char"/>
    <w:basedOn w:val="DefaultParagraphFont"/>
    <w:link w:val="EndnoteText"/>
    <w:uiPriority w:val="99"/>
    <w:semiHidden/>
    <w:rsid w:val="00460CB8"/>
    <w:rPr>
      <w:rFonts w:eastAsiaTheme="minorEastAsia"/>
      <w:sz w:val="20"/>
      <w:szCs w:val="20"/>
    </w:rPr>
  </w:style>
  <w:style w:type="character" w:styleId="EndnoteReference">
    <w:name w:val="endnote reference"/>
    <w:basedOn w:val="DefaultParagraphFont"/>
    <w:uiPriority w:val="99"/>
    <w:semiHidden/>
    <w:unhideWhenUsed/>
    <w:rsid w:val="00460CB8"/>
    <w:rPr>
      <w:vertAlign w:val="superscript"/>
    </w:rPr>
  </w:style>
  <w:style w:type="paragraph" w:styleId="NoSpacing">
    <w:name w:val="No Spacing"/>
    <w:uiPriority w:val="1"/>
    <w:qFormat/>
    <w:rsid w:val="00460CB8"/>
    <w:pPr>
      <w:spacing w:after="0" w:line="240" w:lineRule="auto"/>
    </w:pPr>
    <w:rPr>
      <w:rFonts w:eastAsiaTheme="minorEastAsia"/>
    </w:rPr>
  </w:style>
  <w:style w:type="table" w:styleId="GridTable4-Accent2">
    <w:name w:val="Grid Table 4 Accent 2"/>
    <w:basedOn w:val="TableNormal"/>
    <w:uiPriority w:val="49"/>
    <w:rsid w:val="00B726B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Revision">
    <w:name w:val="Revision"/>
    <w:hidden/>
    <w:uiPriority w:val="99"/>
    <w:semiHidden/>
    <w:rsid w:val="006570AC"/>
    <w:pPr>
      <w:spacing w:after="0" w:line="240" w:lineRule="auto"/>
    </w:pPr>
    <w:rPr>
      <w:rFonts w:ascii="Times New Roman" w:eastAsia="SimSun" w:hAnsi="Times New Roman" w:cs="Times New Roman"/>
      <w:sz w:val="20"/>
      <w:szCs w:val="20"/>
    </w:rPr>
  </w:style>
  <w:style w:type="table" w:customStyle="1" w:styleId="TableGrid3">
    <w:name w:val="Table Grid3"/>
    <w:basedOn w:val="TableNormal"/>
    <w:next w:val="TableGrid"/>
    <w:uiPriority w:val="39"/>
    <w:rsid w:val="00FE3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434093">
      <w:bodyDiv w:val="1"/>
      <w:marLeft w:val="0"/>
      <w:marRight w:val="0"/>
      <w:marTop w:val="0"/>
      <w:marBottom w:val="0"/>
      <w:divBdr>
        <w:top w:val="none" w:sz="0" w:space="0" w:color="auto"/>
        <w:left w:val="none" w:sz="0" w:space="0" w:color="auto"/>
        <w:bottom w:val="none" w:sz="0" w:space="0" w:color="auto"/>
        <w:right w:val="none" w:sz="0" w:space="0" w:color="auto"/>
      </w:divBdr>
    </w:div>
    <w:div w:id="99846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1EC-73FD-4011-A6DC-756FB81A26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D57480-F4B0-4621-BCD2-0105AC58A3DE}">
  <ds:schemaRefs>
    <ds:schemaRef ds:uri="http://schemas.microsoft.com/sharepoint/v3/contenttype/forms"/>
  </ds:schemaRefs>
</ds:datastoreItem>
</file>

<file path=customXml/itemProps3.xml><?xml version="1.0" encoding="utf-8"?>
<ds:datastoreItem xmlns:ds="http://schemas.openxmlformats.org/officeDocument/2006/customXml" ds:itemID="{5F1DEEEB-862F-413A-B895-579D24894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B23F5-E962-42B8-BBF2-E5B06939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16</Pages>
  <Words>6279</Words>
  <Characters>35793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92</cp:revision>
  <dcterms:created xsi:type="dcterms:W3CDTF">2019-11-09T03:23:00Z</dcterms:created>
  <dcterms:modified xsi:type="dcterms:W3CDTF">2019-11-18T07:56:00Z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